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3F" w:rsidRPr="00A85C21" w:rsidRDefault="009D4A3F" w:rsidP="009D4A3F">
      <w:pPr>
        <w:jc w:val="right"/>
        <w:rPr>
          <w:sz w:val="28"/>
          <w:szCs w:val="28"/>
        </w:rPr>
      </w:pPr>
      <w:bookmarkStart w:id="0" w:name="_GoBack"/>
      <w:bookmarkEnd w:id="0"/>
      <w:r w:rsidRPr="00A85C21">
        <w:rPr>
          <w:sz w:val="28"/>
          <w:szCs w:val="28"/>
        </w:rPr>
        <w:t>Додаток 1 до Програми</w:t>
      </w:r>
    </w:p>
    <w:p w:rsidR="009D4A3F" w:rsidRPr="00070AAC" w:rsidRDefault="009D4A3F" w:rsidP="009D4A3F">
      <w:pPr>
        <w:jc w:val="right"/>
        <w:rPr>
          <w:b/>
          <w:sz w:val="28"/>
          <w:szCs w:val="28"/>
        </w:rPr>
      </w:pPr>
    </w:p>
    <w:p w:rsidR="009D4A3F" w:rsidRDefault="009D4A3F" w:rsidP="009D4A3F">
      <w:pPr>
        <w:tabs>
          <w:tab w:val="left" w:pos="5315"/>
        </w:tabs>
        <w:ind w:left="180"/>
        <w:jc w:val="center"/>
        <w:rPr>
          <w:b/>
          <w:sz w:val="28"/>
          <w:szCs w:val="28"/>
        </w:rPr>
      </w:pPr>
      <w:r w:rsidRPr="00070AAC">
        <w:rPr>
          <w:b/>
          <w:sz w:val="28"/>
          <w:szCs w:val="28"/>
        </w:rPr>
        <w:t>ЗАХОДИ</w:t>
      </w:r>
      <w:r>
        <w:rPr>
          <w:b/>
          <w:sz w:val="28"/>
          <w:szCs w:val="28"/>
        </w:rPr>
        <w:t xml:space="preserve"> </w:t>
      </w:r>
    </w:p>
    <w:p w:rsidR="009D4A3F" w:rsidRPr="00070AAC" w:rsidRDefault="009D4A3F" w:rsidP="009D4A3F">
      <w:pPr>
        <w:tabs>
          <w:tab w:val="left" w:pos="5315"/>
        </w:tabs>
        <w:ind w:left="180"/>
        <w:jc w:val="center"/>
        <w:rPr>
          <w:b/>
          <w:bCs/>
          <w:sz w:val="28"/>
          <w:szCs w:val="28"/>
        </w:rPr>
      </w:pPr>
      <w:r w:rsidRPr="00070AAC">
        <w:rPr>
          <w:b/>
          <w:bCs/>
          <w:sz w:val="28"/>
          <w:szCs w:val="28"/>
        </w:rPr>
        <w:t>Обласн</w:t>
      </w:r>
      <w:r>
        <w:rPr>
          <w:b/>
          <w:bCs/>
          <w:sz w:val="28"/>
          <w:szCs w:val="28"/>
        </w:rPr>
        <w:t>ої</w:t>
      </w:r>
      <w:r w:rsidRPr="00070AAC">
        <w:rPr>
          <w:b/>
          <w:bCs/>
          <w:sz w:val="28"/>
          <w:szCs w:val="28"/>
        </w:rPr>
        <w:t xml:space="preserve"> цільов</w:t>
      </w:r>
      <w:r>
        <w:rPr>
          <w:b/>
          <w:bCs/>
          <w:sz w:val="28"/>
          <w:szCs w:val="28"/>
        </w:rPr>
        <w:t>ої</w:t>
      </w:r>
      <w:r w:rsidRPr="00070AAC">
        <w:rPr>
          <w:b/>
          <w:bCs/>
          <w:sz w:val="28"/>
          <w:szCs w:val="28"/>
        </w:rPr>
        <w:t xml:space="preserve"> програм</w:t>
      </w:r>
      <w:r>
        <w:rPr>
          <w:b/>
          <w:bCs/>
          <w:sz w:val="28"/>
          <w:szCs w:val="28"/>
        </w:rPr>
        <w:t>и</w:t>
      </w:r>
    </w:p>
    <w:p w:rsidR="009D4A3F" w:rsidRPr="00070AAC" w:rsidRDefault="009D4A3F" w:rsidP="009D4A3F">
      <w:pPr>
        <w:tabs>
          <w:tab w:val="left" w:pos="5315"/>
        </w:tabs>
        <w:ind w:left="180"/>
        <w:jc w:val="center"/>
        <w:rPr>
          <w:b/>
          <w:sz w:val="28"/>
          <w:szCs w:val="28"/>
        </w:rPr>
      </w:pPr>
      <w:r w:rsidRPr="00070AAC">
        <w:rPr>
          <w:b/>
          <w:bCs/>
          <w:sz w:val="28"/>
          <w:szCs w:val="28"/>
        </w:rPr>
        <w:t>підвищення рівня безпеки дорожнього руху на період до 2020 року</w:t>
      </w:r>
    </w:p>
    <w:p w:rsidR="009D4A3F" w:rsidRPr="00070AAC" w:rsidRDefault="009D4A3F" w:rsidP="009D4A3F">
      <w:pPr>
        <w:jc w:val="center"/>
        <w:rPr>
          <w:sz w:val="22"/>
          <w:szCs w:val="2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33"/>
        <w:gridCol w:w="3402"/>
        <w:gridCol w:w="1559"/>
        <w:gridCol w:w="1559"/>
        <w:gridCol w:w="1843"/>
        <w:gridCol w:w="851"/>
        <w:gridCol w:w="850"/>
        <w:gridCol w:w="822"/>
      </w:tblGrid>
      <w:tr w:rsidR="009D4A3F" w:rsidRPr="00070AAC" w:rsidTr="00D20EDC">
        <w:trPr>
          <w:cantSplit/>
        </w:trPr>
        <w:tc>
          <w:tcPr>
            <w:tcW w:w="540" w:type="dxa"/>
            <w:vMerge w:val="restart"/>
          </w:tcPr>
          <w:p w:rsidR="009D4A3F" w:rsidRPr="00956251" w:rsidRDefault="009D4A3F" w:rsidP="00D20EDC">
            <w:pPr>
              <w:jc w:val="center"/>
            </w:pPr>
            <w:r w:rsidRPr="00956251">
              <w:t>№</w:t>
            </w:r>
          </w:p>
          <w:p w:rsidR="009D4A3F" w:rsidRPr="00956251" w:rsidRDefault="009D4A3F" w:rsidP="00D20EDC">
            <w:pPr>
              <w:jc w:val="center"/>
            </w:pPr>
            <w:r w:rsidRPr="00956251">
              <w:t>з/п</w:t>
            </w:r>
          </w:p>
        </w:tc>
        <w:tc>
          <w:tcPr>
            <w:tcW w:w="3033" w:type="dxa"/>
            <w:vMerge w:val="restart"/>
          </w:tcPr>
          <w:p w:rsidR="009D4A3F" w:rsidRPr="00956251" w:rsidRDefault="009D4A3F" w:rsidP="00D20EDC">
            <w:pPr>
              <w:jc w:val="center"/>
            </w:pPr>
            <w:r w:rsidRPr="00956251">
              <w:t xml:space="preserve">Найменування заходу </w:t>
            </w:r>
          </w:p>
        </w:tc>
        <w:tc>
          <w:tcPr>
            <w:tcW w:w="3402" w:type="dxa"/>
            <w:vMerge w:val="restart"/>
          </w:tcPr>
          <w:p w:rsidR="009D4A3F" w:rsidRPr="00956251" w:rsidRDefault="009D4A3F" w:rsidP="00D20EDC">
            <w:pPr>
              <w:jc w:val="center"/>
            </w:pPr>
            <w:r w:rsidRPr="00956251">
              <w:t>Виконавці</w:t>
            </w:r>
          </w:p>
        </w:tc>
        <w:tc>
          <w:tcPr>
            <w:tcW w:w="1559" w:type="dxa"/>
            <w:vMerge w:val="restart"/>
          </w:tcPr>
          <w:p w:rsidR="009D4A3F" w:rsidRPr="00956251" w:rsidRDefault="009D4A3F" w:rsidP="00D20EDC">
            <w:pPr>
              <w:ind w:left="-108" w:right="-108"/>
              <w:jc w:val="center"/>
            </w:pPr>
            <w:r w:rsidRPr="00956251">
              <w:t xml:space="preserve">Термін виконання </w:t>
            </w:r>
          </w:p>
        </w:tc>
        <w:tc>
          <w:tcPr>
            <w:tcW w:w="1559" w:type="dxa"/>
            <w:vMerge w:val="restart"/>
          </w:tcPr>
          <w:p w:rsidR="009D4A3F" w:rsidRPr="002D071B" w:rsidRDefault="009D4A3F" w:rsidP="00D20EDC">
            <w:pPr>
              <w:jc w:val="center"/>
              <w:rPr>
                <w:sz w:val="21"/>
                <w:szCs w:val="21"/>
              </w:rPr>
            </w:pPr>
            <w:r w:rsidRPr="002D071B">
              <w:rPr>
                <w:sz w:val="22"/>
                <w:szCs w:val="21"/>
              </w:rPr>
              <w:t>Джерела фінансування</w:t>
            </w:r>
          </w:p>
        </w:tc>
        <w:tc>
          <w:tcPr>
            <w:tcW w:w="1843" w:type="dxa"/>
            <w:vMerge w:val="restart"/>
          </w:tcPr>
          <w:p w:rsidR="009D4A3F" w:rsidRPr="00956251" w:rsidRDefault="009D4A3F" w:rsidP="00D20EDC">
            <w:pPr>
              <w:jc w:val="center"/>
            </w:pPr>
            <w:r w:rsidRPr="00956251">
              <w:t>Прогнозований обсяг фінансових ресурсів для виконання заходів, тис.</w:t>
            </w:r>
            <w:r>
              <w:t xml:space="preserve"> </w:t>
            </w:r>
            <w:r w:rsidRPr="00956251">
              <w:t>гривень</w:t>
            </w:r>
          </w:p>
        </w:tc>
        <w:tc>
          <w:tcPr>
            <w:tcW w:w="2523" w:type="dxa"/>
            <w:gridSpan w:val="3"/>
          </w:tcPr>
          <w:p w:rsidR="009D4A3F" w:rsidRPr="00956251" w:rsidRDefault="009D4A3F" w:rsidP="00D20EDC">
            <w:pPr>
              <w:jc w:val="center"/>
            </w:pPr>
            <w:r w:rsidRPr="00956251">
              <w:t>У тому числі за роками</w:t>
            </w:r>
          </w:p>
        </w:tc>
      </w:tr>
      <w:tr w:rsidR="009D4A3F" w:rsidRPr="00070AAC" w:rsidTr="00D20EDC">
        <w:trPr>
          <w:cantSplit/>
        </w:trPr>
        <w:tc>
          <w:tcPr>
            <w:tcW w:w="540" w:type="dxa"/>
            <w:vMerge/>
          </w:tcPr>
          <w:p w:rsidR="009D4A3F" w:rsidRPr="00956251" w:rsidRDefault="009D4A3F" w:rsidP="00D20EDC">
            <w:pPr>
              <w:jc w:val="center"/>
            </w:pPr>
          </w:p>
        </w:tc>
        <w:tc>
          <w:tcPr>
            <w:tcW w:w="3033" w:type="dxa"/>
            <w:vMerge/>
          </w:tcPr>
          <w:p w:rsidR="009D4A3F" w:rsidRPr="00956251" w:rsidRDefault="009D4A3F" w:rsidP="00D20EDC">
            <w:pPr>
              <w:jc w:val="center"/>
            </w:pPr>
          </w:p>
        </w:tc>
        <w:tc>
          <w:tcPr>
            <w:tcW w:w="3402" w:type="dxa"/>
            <w:vMerge/>
          </w:tcPr>
          <w:p w:rsidR="009D4A3F" w:rsidRPr="00956251" w:rsidRDefault="009D4A3F" w:rsidP="00D20EDC">
            <w:pPr>
              <w:jc w:val="center"/>
            </w:pPr>
          </w:p>
        </w:tc>
        <w:tc>
          <w:tcPr>
            <w:tcW w:w="1559" w:type="dxa"/>
            <w:vMerge/>
          </w:tcPr>
          <w:p w:rsidR="009D4A3F" w:rsidRPr="00956251" w:rsidRDefault="009D4A3F" w:rsidP="00D20EDC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9D4A3F" w:rsidRPr="00956251" w:rsidRDefault="009D4A3F" w:rsidP="00D20E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9D4A3F" w:rsidRPr="00956251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Pr="00956251" w:rsidRDefault="009D4A3F" w:rsidP="00D20EDC">
            <w:pPr>
              <w:jc w:val="center"/>
            </w:pPr>
            <w:r w:rsidRPr="00956251">
              <w:t>2018</w:t>
            </w:r>
          </w:p>
        </w:tc>
        <w:tc>
          <w:tcPr>
            <w:tcW w:w="850" w:type="dxa"/>
          </w:tcPr>
          <w:p w:rsidR="009D4A3F" w:rsidRPr="00956251" w:rsidRDefault="009D4A3F" w:rsidP="00D20EDC">
            <w:pPr>
              <w:jc w:val="center"/>
            </w:pPr>
            <w:r w:rsidRPr="00956251">
              <w:t>2019</w:t>
            </w:r>
          </w:p>
        </w:tc>
        <w:tc>
          <w:tcPr>
            <w:tcW w:w="822" w:type="dxa"/>
          </w:tcPr>
          <w:p w:rsidR="009D4A3F" w:rsidRPr="00956251" w:rsidRDefault="009D4A3F" w:rsidP="00D20EDC">
            <w:pPr>
              <w:jc w:val="center"/>
            </w:pPr>
            <w:r w:rsidRPr="00956251">
              <w:t>2020</w:t>
            </w:r>
          </w:p>
        </w:tc>
      </w:tr>
      <w:tr w:rsidR="009D4A3F" w:rsidRPr="007956C8" w:rsidTr="00D20EDC">
        <w:trPr>
          <w:cantSplit/>
        </w:trPr>
        <w:tc>
          <w:tcPr>
            <w:tcW w:w="540" w:type="dxa"/>
          </w:tcPr>
          <w:p w:rsidR="009D4A3F" w:rsidRPr="00070AAC" w:rsidRDefault="009D4A3F" w:rsidP="00D20EDC">
            <w:pPr>
              <w:jc w:val="center"/>
            </w:pPr>
            <w:r>
              <w:t>1.</w:t>
            </w:r>
          </w:p>
        </w:tc>
        <w:tc>
          <w:tcPr>
            <w:tcW w:w="3033" w:type="dxa"/>
          </w:tcPr>
          <w:p w:rsidR="009D4A3F" w:rsidRPr="00070AAC" w:rsidRDefault="009D4A3F" w:rsidP="00D20EDC">
            <w:pPr>
              <w:jc w:val="both"/>
            </w:pPr>
            <w:r>
              <w:t>Систематично аналізувати стан безпеки дорожнього руху у населених пунктах, на автошляхах та залізничних переїздах області. За результатами проведеного аналізу розробляти комплексні заходи щодо удосконалення організації дорожнього руху та підвищення його безпеки, з метою запобігання аварійності та загибелі людей</w:t>
            </w:r>
          </w:p>
        </w:tc>
        <w:tc>
          <w:tcPr>
            <w:tcW w:w="3402" w:type="dxa"/>
          </w:tcPr>
          <w:p w:rsidR="009D4A3F" w:rsidRPr="00070AAC" w:rsidRDefault="009D4A3F" w:rsidP="00D20EDC">
            <w:pPr>
              <w:jc w:val="both"/>
            </w:pPr>
            <w:r>
              <w:t>Головне управління Національної поліції в Рівненській області, управління патрульної поліції в Рівненській області Департаменту патрульної поліції, управління інфраструктури та промисловості облдержадміністрації, департамент з питань будівництва та архітектури облдержадміністрації, Управління Укртрансбезпеки у Рівненській області, Служба автомобільних доріг у Рівненській області, райдержадміністрації, органи місцевого самоврядування</w:t>
            </w:r>
          </w:p>
        </w:tc>
        <w:tc>
          <w:tcPr>
            <w:tcW w:w="1559" w:type="dxa"/>
          </w:tcPr>
          <w:p w:rsidR="009D4A3F" w:rsidRPr="00070AAC" w:rsidRDefault="009D4A3F" w:rsidP="00D20EDC">
            <w:pPr>
              <w:ind w:left="-108" w:right="-108"/>
              <w:jc w:val="center"/>
            </w:pPr>
            <w:r>
              <w:t>2018 – 2020 роки</w:t>
            </w:r>
          </w:p>
        </w:tc>
        <w:tc>
          <w:tcPr>
            <w:tcW w:w="1559" w:type="dxa"/>
          </w:tcPr>
          <w:p w:rsidR="009D4A3F" w:rsidRPr="00070AAC" w:rsidRDefault="009D4A3F" w:rsidP="00D20E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D4A3F" w:rsidRPr="00070AAC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51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50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</w:p>
        </w:tc>
      </w:tr>
    </w:tbl>
    <w:p w:rsidR="009D4A3F" w:rsidRDefault="009D4A3F" w:rsidP="009D4A3F">
      <w:r>
        <w:br w:type="page"/>
      </w:r>
    </w:p>
    <w:p w:rsidR="009D4A3F" w:rsidRDefault="009D4A3F" w:rsidP="003728AF">
      <w:pPr>
        <w:ind w:left="-1701" w:right="-536"/>
      </w:pPr>
    </w:p>
    <w:tbl>
      <w:tblPr>
        <w:tblW w:w="14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38"/>
        <w:gridCol w:w="2835"/>
        <w:gridCol w:w="1276"/>
        <w:gridCol w:w="1701"/>
        <w:gridCol w:w="1701"/>
        <w:gridCol w:w="877"/>
        <w:gridCol w:w="822"/>
        <w:gridCol w:w="851"/>
      </w:tblGrid>
      <w:tr w:rsidR="009D4A3F" w:rsidRPr="007956C8" w:rsidTr="00D20EDC">
        <w:trPr>
          <w:cantSplit/>
        </w:trPr>
        <w:tc>
          <w:tcPr>
            <w:tcW w:w="540" w:type="dxa"/>
          </w:tcPr>
          <w:p w:rsidR="009D4A3F" w:rsidRDefault="009D4A3F" w:rsidP="00D20EDC">
            <w:pPr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9D4A3F" w:rsidRDefault="009D4A3F" w:rsidP="00D20EDC">
            <w:pPr>
              <w:jc w:val="both"/>
            </w:pPr>
            <w:r>
              <w:t>Рекомендувати вжиття заходів щодо впровадження у роботі поліції використання технічних засобів автоматичної фіксації порушень Правил дорожнього руху, передбачивши їх першочергове встановлення у місцях концентрації дорожньо-транспортних пригод</w:t>
            </w:r>
          </w:p>
        </w:tc>
        <w:tc>
          <w:tcPr>
            <w:tcW w:w="2835" w:type="dxa"/>
          </w:tcPr>
          <w:p w:rsidR="009D4A3F" w:rsidRDefault="009D4A3F" w:rsidP="00D20EDC">
            <w:pPr>
              <w:jc w:val="both"/>
            </w:pPr>
            <w:r>
              <w:t>Головне управління Національної поліції в Рівненській області, управління патрульної поліції в Рівненській області Департаменту патрульної поліції</w:t>
            </w:r>
          </w:p>
        </w:tc>
        <w:tc>
          <w:tcPr>
            <w:tcW w:w="1276" w:type="dxa"/>
          </w:tcPr>
          <w:p w:rsidR="009D4A3F" w:rsidRDefault="009D4A3F" w:rsidP="00D20EDC">
            <w:pPr>
              <w:ind w:left="-108" w:right="-108"/>
              <w:jc w:val="center"/>
            </w:pPr>
            <w:r>
              <w:t>2018 – 2020 роки</w:t>
            </w: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Pr="00070AAC" w:rsidRDefault="009D4A3F" w:rsidP="00D20EDC">
            <w:pPr>
              <w:jc w:val="center"/>
            </w:pPr>
          </w:p>
        </w:tc>
      </w:tr>
      <w:tr w:rsidR="009D4A3F" w:rsidRPr="007956C8" w:rsidTr="00D20EDC">
        <w:trPr>
          <w:cantSplit/>
          <w:trHeight w:val="3434"/>
        </w:trPr>
        <w:tc>
          <w:tcPr>
            <w:tcW w:w="540" w:type="dxa"/>
          </w:tcPr>
          <w:p w:rsidR="009D4A3F" w:rsidRDefault="009D4A3F" w:rsidP="00D20EDC">
            <w:pPr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9D4A3F" w:rsidRDefault="009D4A3F" w:rsidP="00D20EDC">
            <w:pPr>
              <w:jc w:val="both"/>
            </w:pPr>
            <w:r>
              <w:t>Забезпечувати здійснення державного контролю за дотриманням  нормативно-правових актів у сфері безпеки дорожнього руху шляхом проведення перевірок дотримання підприємствами, установами, організаціями усіх форм власності, фізичними особами – підприємцями вимог транспортного законодавства у цій сфері</w:t>
            </w:r>
          </w:p>
        </w:tc>
        <w:tc>
          <w:tcPr>
            <w:tcW w:w="2835" w:type="dxa"/>
          </w:tcPr>
          <w:p w:rsidR="009D4A3F" w:rsidRPr="007071C3" w:rsidRDefault="009D4A3F" w:rsidP="00D20EDC">
            <w:pPr>
              <w:jc w:val="both"/>
            </w:pPr>
            <w:r w:rsidRPr="007071C3">
              <w:t xml:space="preserve">Управління </w:t>
            </w:r>
            <w:r>
              <w:t>У</w:t>
            </w:r>
            <w:r w:rsidRPr="007071C3">
              <w:t>кртрансбезпеки у Рівненській області,</w:t>
            </w:r>
          </w:p>
          <w:p w:rsidR="009D4A3F" w:rsidRPr="007071C3" w:rsidRDefault="009D4A3F" w:rsidP="00D20EDC">
            <w:pPr>
              <w:jc w:val="both"/>
            </w:pPr>
            <w:r w:rsidRPr="007071C3">
              <w:t>Головне управління Національної поліції в Рівненській області,</w:t>
            </w:r>
          </w:p>
          <w:p w:rsidR="009D4A3F" w:rsidRPr="007071C3" w:rsidRDefault="009D4A3F" w:rsidP="00D20EDC">
            <w:pPr>
              <w:jc w:val="both"/>
            </w:pPr>
            <w:r>
              <w:t>у</w:t>
            </w:r>
            <w:r w:rsidRPr="007071C3">
              <w:t xml:space="preserve">правління патрульної поліції </w:t>
            </w:r>
            <w:r>
              <w:t>в</w:t>
            </w:r>
            <w:r w:rsidRPr="007071C3">
              <w:t xml:space="preserve"> Рівненській області</w:t>
            </w:r>
            <w:r>
              <w:t xml:space="preserve"> Департаменту патрульної поліції</w:t>
            </w:r>
            <w:r w:rsidRPr="007071C3">
              <w:t>,</w:t>
            </w:r>
            <w:r>
              <w:t xml:space="preserve"> </w:t>
            </w:r>
            <w:r w:rsidRPr="007071C3">
              <w:t>управління інфраструктури та промисловості облдержадміністрації,</w:t>
            </w:r>
          </w:p>
          <w:p w:rsidR="009D4A3F" w:rsidRPr="00070AAC" w:rsidRDefault="009D4A3F" w:rsidP="00D20EDC">
            <w:pPr>
              <w:jc w:val="both"/>
            </w:pPr>
            <w:r w:rsidRPr="007071C3">
              <w:t>райдержадміністрації, органи місцевого самоврядування</w:t>
            </w:r>
          </w:p>
        </w:tc>
        <w:tc>
          <w:tcPr>
            <w:tcW w:w="1276" w:type="dxa"/>
          </w:tcPr>
          <w:p w:rsidR="009D4A3F" w:rsidRDefault="009D4A3F" w:rsidP="00D20EDC">
            <w:pPr>
              <w:ind w:left="-108" w:right="-108"/>
              <w:jc w:val="center"/>
            </w:pPr>
            <w:r w:rsidRPr="00070AAC">
              <w:t>201</w:t>
            </w:r>
            <w:r>
              <w:t xml:space="preserve">9 – </w:t>
            </w:r>
            <w:r w:rsidRPr="00070AAC">
              <w:t>2020</w:t>
            </w:r>
          </w:p>
          <w:p w:rsidR="009D4A3F" w:rsidRPr="00070AAC" w:rsidRDefault="009D4A3F" w:rsidP="00D20EDC">
            <w:pPr>
              <w:ind w:left="-108" w:right="-108"/>
              <w:jc w:val="center"/>
            </w:pPr>
            <w:r>
              <w:t>роки</w:t>
            </w: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Pr="00070AAC" w:rsidRDefault="009D4A3F" w:rsidP="00D20EDC">
            <w:pPr>
              <w:jc w:val="center"/>
            </w:pPr>
          </w:p>
        </w:tc>
      </w:tr>
    </w:tbl>
    <w:p w:rsidR="009D4A3F" w:rsidRDefault="009D4A3F" w:rsidP="009D4A3F">
      <w:r>
        <w:br w:type="page"/>
      </w:r>
    </w:p>
    <w:tbl>
      <w:tblPr>
        <w:tblW w:w="14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38"/>
        <w:gridCol w:w="2835"/>
        <w:gridCol w:w="1276"/>
        <w:gridCol w:w="1701"/>
        <w:gridCol w:w="1701"/>
        <w:gridCol w:w="877"/>
        <w:gridCol w:w="822"/>
        <w:gridCol w:w="851"/>
      </w:tblGrid>
      <w:tr w:rsidR="009D4A3F" w:rsidRPr="00A85C21" w:rsidTr="00D20EDC">
        <w:trPr>
          <w:cantSplit/>
        </w:trPr>
        <w:tc>
          <w:tcPr>
            <w:tcW w:w="540" w:type="dxa"/>
          </w:tcPr>
          <w:p w:rsidR="009D4A3F" w:rsidRDefault="009D4A3F" w:rsidP="00D20EDC">
            <w:pPr>
              <w:jc w:val="center"/>
            </w:pPr>
            <w:r>
              <w:lastRenderedPageBreak/>
              <w:t>4.</w:t>
            </w:r>
          </w:p>
        </w:tc>
        <w:tc>
          <w:tcPr>
            <w:tcW w:w="4138" w:type="dxa"/>
          </w:tcPr>
          <w:p w:rsidR="009D4A3F" w:rsidRPr="00070AAC" w:rsidRDefault="009D4A3F" w:rsidP="00D20EDC">
            <w:pPr>
              <w:jc w:val="both"/>
            </w:pPr>
            <w:r>
              <w:t>Проводити регулярні цільові заходи із виявлення та припинення фактів порушення вимог нормативно-правових актів, що регламентують питання безпеки перевезень пасажирів чи небезпечних вантажів та експлуатації технічно несправних транспортних засобів</w:t>
            </w:r>
          </w:p>
        </w:tc>
        <w:tc>
          <w:tcPr>
            <w:tcW w:w="2835" w:type="dxa"/>
          </w:tcPr>
          <w:p w:rsidR="009D4A3F" w:rsidRPr="007071C3" w:rsidRDefault="009D4A3F" w:rsidP="00D20EDC">
            <w:pPr>
              <w:jc w:val="both"/>
            </w:pPr>
            <w:r w:rsidRPr="007071C3">
              <w:t>Управління Укртрансбезпеки у Рівненській області,</w:t>
            </w:r>
          </w:p>
          <w:p w:rsidR="009D4A3F" w:rsidRPr="007071C3" w:rsidRDefault="009D4A3F" w:rsidP="00D20EDC">
            <w:pPr>
              <w:jc w:val="both"/>
            </w:pPr>
            <w:r w:rsidRPr="007071C3">
              <w:t>Головне управління Національної поліції в Рівненській області,</w:t>
            </w:r>
          </w:p>
          <w:p w:rsidR="009D4A3F" w:rsidRPr="007071C3" w:rsidRDefault="009D4A3F" w:rsidP="00D20EDC">
            <w:pPr>
              <w:jc w:val="both"/>
            </w:pPr>
            <w:r>
              <w:t>у</w:t>
            </w:r>
            <w:r w:rsidRPr="007071C3">
              <w:t xml:space="preserve">правління патрульної поліції </w:t>
            </w:r>
            <w:r>
              <w:t>в</w:t>
            </w:r>
            <w:r w:rsidRPr="007071C3">
              <w:t xml:space="preserve"> Рівненській області</w:t>
            </w:r>
            <w:r>
              <w:t xml:space="preserve"> Департаменту патрульної поліції</w:t>
            </w:r>
            <w:r w:rsidRPr="007071C3">
              <w:t>,</w:t>
            </w:r>
            <w:r>
              <w:t xml:space="preserve"> </w:t>
            </w:r>
            <w:r w:rsidRPr="007071C3">
              <w:t>управління інфраструктури та промисловості облдержадміністрації,</w:t>
            </w:r>
          </w:p>
          <w:p w:rsidR="009D4A3F" w:rsidRPr="007A26FB" w:rsidRDefault="009D4A3F" w:rsidP="00D20EDC">
            <w:pPr>
              <w:jc w:val="both"/>
              <w:rPr>
                <w:i/>
              </w:rPr>
            </w:pPr>
            <w:r w:rsidRPr="007071C3">
              <w:t>райдержадміністрації, органи місцевого самоврядування</w:t>
            </w:r>
          </w:p>
        </w:tc>
        <w:tc>
          <w:tcPr>
            <w:tcW w:w="1276" w:type="dxa"/>
          </w:tcPr>
          <w:p w:rsidR="009D4A3F" w:rsidRDefault="009D4A3F" w:rsidP="00D20EDC">
            <w:pPr>
              <w:ind w:left="-108" w:right="-108"/>
              <w:jc w:val="center"/>
            </w:pPr>
            <w:r w:rsidRPr="00070AAC">
              <w:t>201</w:t>
            </w:r>
            <w:r>
              <w:t xml:space="preserve">9 – </w:t>
            </w:r>
            <w:r w:rsidRPr="00070AAC">
              <w:t>2020</w:t>
            </w:r>
          </w:p>
          <w:p w:rsidR="009D4A3F" w:rsidRPr="00070AAC" w:rsidRDefault="009D4A3F" w:rsidP="00D20EDC">
            <w:pPr>
              <w:ind w:left="-108" w:right="-108"/>
              <w:jc w:val="center"/>
            </w:pPr>
            <w:r>
              <w:t>роки</w:t>
            </w: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Pr="00070AAC" w:rsidRDefault="009D4A3F" w:rsidP="00D20EDC">
            <w:pPr>
              <w:jc w:val="center"/>
            </w:pPr>
          </w:p>
        </w:tc>
      </w:tr>
      <w:tr w:rsidR="009D4A3F" w:rsidRPr="007A26FB" w:rsidTr="00D20EDC">
        <w:trPr>
          <w:cantSplit/>
        </w:trPr>
        <w:tc>
          <w:tcPr>
            <w:tcW w:w="540" w:type="dxa"/>
          </w:tcPr>
          <w:p w:rsidR="009D4A3F" w:rsidRPr="00070AAC" w:rsidRDefault="009D4A3F" w:rsidP="00D20EDC">
            <w:pPr>
              <w:jc w:val="center"/>
            </w:pPr>
            <w:r>
              <w:t>5</w:t>
            </w:r>
            <w:r w:rsidRPr="00070AAC">
              <w:t>.</w:t>
            </w:r>
          </w:p>
        </w:tc>
        <w:tc>
          <w:tcPr>
            <w:tcW w:w="4138" w:type="dxa"/>
          </w:tcPr>
          <w:p w:rsidR="009D4A3F" w:rsidRPr="00070AAC" w:rsidRDefault="009D4A3F" w:rsidP="00D20EDC">
            <w:pPr>
              <w:jc w:val="both"/>
            </w:pPr>
            <w:r>
              <w:t>Прийняття участі</w:t>
            </w:r>
            <w:r w:rsidRPr="00070AAC">
              <w:t xml:space="preserve"> представників поліції у роботі інституцій ЄС, міжнародних організацій, діяльність яких пов'язана з питанням безпеки дорожнього руху</w:t>
            </w:r>
            <w:r>
              <w:t xml:space="preserve"> та</w:t>
            </w:r>
            <w:r w:rsidRPr="00070AAC">
              <w:t xml:space="preserve"> міжнародних заходах, семінарах, конференціях</w:t>
            </w:r>
            <w:r>
              <w:t>,</w:t>
            </w:r>
            <w:r w:rsidRPr="00070AAC">
              <w:t xml:space="preserve"> виставках з питань безпеки дорожнього руху</w:t>
            </w:r>
          </w:p>
        </w:tc>
        <w:tc>
          <w:tcPr>
            <w:tcW w:w="2835" w:type="dxa"/>
          </w:tcPr>
          <w:p w:rsidR="009D4A3F" w:rsidRPr="00D3204F" w:rsidRDefault="009D4A3F" w:rsidP="00D20EDC">
            <w:pPr>
              <w:jc w:val="both"/>
            </w:pPr>
            <w:r w:rsidRPr="00D3204F">
              <w:t>Головне управління Національної поліції в Рівненській області</w:t>
            </w:r>
            <w:r>
              <w:t>,</w:t>
            </w:r>
          </w:p>
          <w:p w:rsidR="009D4A3F" w:rsidRPr="00070AAC" w:rsidRDefault="009D4A3F" w:rsidP="00D20EDC">
            <w:pPr>
              <w:jc w:val="both"/>
            </w:pPr>
            <w:r>
              <w:t>у</w:t>
            </w:r>
            <w:r w:rsidRPr="00070AAC">
              <w:t xml:space="preserve">правління патрульної поліції </w:t>
            </w:r>
            <w:r>
              <w:t>в</w:t>
            </w:r>
            <w:r w:rsidRPr="00070AAC">
              <w:t xml:space="preserve"> Рівненській області</w:t>
            </w:r>
            <w:r>
              <w:t xml:space="preserve"> Департаменту патрульної поліції</w:t>
            </w:r>
          </w:p>
        </w:tc>
        <w:tc>
          <w:tcPr>
            <w:tcW w:w="1276" w:type="dxa"/>
          </w:tcPr>
          <w:p w:rsidR="009D4A3F" w:rsidRDefault="009D4A3F" w:rsidP="00D20EDC">
            <w:pPr>
              <w:ind w:left="-108" w:right="-108"/>
              <w:jc w:val="center"/>
            </w:pPr>
            <w:r w:rsidRPr="00070AAC">
              <w:t>2018</w:t>
            </w:r>
            <w:r>
              <w:t xml:space="preserve"> – </w:t>
            </w:r>
            <w:r w:rsidRPr="00070AAC">
              <w:t>2020</w:t>
            </w:r>
          </w:p>
          <w:p w:rsidR="009D4A3F" w:rsidRPr="00070AAC" w:rsidRDefault="009D4A3F" w:rsidP="00D20EDC">
            <w:pPr>
              <w:ind w:left="-108" w:right="-108"/>
              <w:jc w:val="center"/>
            </w:pPr>
            <w:r>
              <w:t>роки</w:t>
            </w: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Pr="00070AAC" w:rsidRDefault="009D4A3F" w:rsidP="00D20EDC">
            <w:pPr>
              <w:jc w:val="center"/>
            </w:pPr>
          </w:p>
        </w:tc>
      </w:tr>
    </w:tbl>
    <w:p w:rsidR="009D4A3F" w:rsidRDefault="009D4A3F" w:rsidP="009D4A3F">
      <w:r>
        <w:br w:type="page"/>
      </w:r>
    </w:p>
    <w:tbl>
      <w:tblPr>
        <w:tblW w:w="14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38"/>
        <w:gridCol w:w="2835"/>
        <w:gridCol w:w="1276"/>
        <w:gridCol w:w="1701"/>
        <w:gridCol w:w="1701"/>
        <w:gridCol w:w="877"/>
        <w:gridCol w:w="822"/>
        <w:gridCol w:w="851"/>
      </w:tblGrid>
      <w:tr w:rsidR="009D4A3F" w:rsidRPr="00070AAC" w:rsidTr="00D20EDC">
        <w:trPr>
          <w:cantSplit/>
          <w:trHeight w:val="6653"/>
        </w:trPr>
        <w:tc>
          <w:tcPr>
            <w:tcW w:w="540" w:type="dxa"/>
          </w:tcPr>
          <w:p w:rsidR="009D4A3F" w:rsidRPr="00070AAC" w:rsidRDefault="009D4A3F" w:rsidP="00D20EDC">
            <w:pPr>
              <w:jc w:val="center"/>
            </w:pPr>
            <w:r>
              <w:lastRenderedPageBreak/>
              <w:t>6</w:t>
            </w:r>
            <w:r w:rsidRPr="00070AAC">
              <w:t>.</w:t>
            </w:r>
          </w:p>
        </w:tc>
        <w:tc>
          <w:tcPr>
            <w:tcW w:w="4138" w:type="dxa"/>
          </w:tcPr>
          <w:p w:rsidR="009D4A3F" w:rsidRPr="004E7FE8" w:rsidRDefault="009D4A3F" w:rsidP="00D20EDC">
            <w:pPr>
              <w:jc w:val="both"/>
            </w:pPr>
            <w:r w:rsidRPr="004E7FE8">
              <w:t xml:space="preserve">На базі навчально-тренувального відділу комунального закладу "Обласний центр екстреної медичної допомоги та медицини катастроф" Рівненської обласної ради проводити підготовку та підвищення кваліфікації працівників </w:t>
            </w:r>
            <w:r>
              <w:t>поліції, Головного управління Державної служби з  надзвичайних ситуацій України у Рівненській області</w:t>
            </w:r>
            <w:r w:rsidRPr="004E7FE8">
              <w:t>, а також працівників, професійні обов’язки яких пов’язані з експлуатацією пасажирського транспорту</w:t>
            </w:r>
            <w:r>
              <w:t>,</w:t>
            </w:r>
            <w:r w:rsidRPr="004E7FE8">
              <w:t xml:space="preserve"> навичкам надання екстреної медичної допомоги травмованим та потерпілим при надзвичайних ситуаціях, відповідно до наказу Міністерства охорони здоров'я України</w:t>
            </w:r>
            <w:r>
              <w:t xml:space="preserve"> </w:t>
            </w:r>
            <w:r w:rsidRPr="004E7FE8">
              <w:t xml:space="preserve"> від 02 березня </w:t>
            </w:r>
            <w:r>
              <w:br/>
            </w:r>
            <w:r w:rsidRPr="004E7FE8">
              <w:t xml:space="preserve">2009 року № 132 "Про організацію навчання окремих категорій немедичних працівників навичкам надання першої невідкладної медичної допомоги", зареєстрованого в Міністерстві юстиції України </w:t>
            </w:r>
            <w:r>
              <w:br/>
            </w:r>
            <w:r w:rsidRPr="004E7FE8">
              <w:t>21 травня 2009 року за № 445/16461</w:t>
            </w:r>
          </w:p>
          <w:p w:rsidR="009D4A3F" w:rsidRPr="004E7FE8" w:rsidRDefault="009D4A3F" w:rsidP="00D20EDC">
            <w:pPr>
              <w:jc w:val="both"/>
            </w:pPr>
          </w:p>
        </w:tc>
        <w:tc>
          <w:tcPr>
            <w:tcW w:w="2835" w:type="dxa"/>
          </w:tcPr>
          <w:p w:rsidR="009D4A3F" w:rsidRPr="00070AAC" w:rsidRDefault="009D4A3F" w:rsidP="00D20EDC">
            <w:pPr>
              <w:jc w:val="both"/>
            </w:pPr>
            <w:r w:rsidRPr="00070AAC">
              <w:t>Управління охорони здоров'я облдержадміністрації, комунальний заклад "Обласний центр екстреної медичної допомоги та медицини катастроф" Рівненської обласної ради,</w:t>
            </w:r>
          </w:p>
          <w:p w:rsidR="009D4A3F" w:rsidRPr="00070AAC" w:rsidRDefault="009D4A3F" w:rsidP="00D20EDC">
            <w:pPr>
              <w:jc w:val="both"/>
            </w:pPr>
            <w:r w:rsidRPr="00070AAC">
              <w:t xml:space="preserve">Головне управління </w:t>
            </w:r>
            <w:r>
              <w:t>Н</w:t>
            </w:r>
            <w:r w:rsidRPr="00070AAC">
              <w:t xml:space="preserve">аціональної поліції в Рівненській області, </w:t>
            </w:r>
            <w:r>
              <w:t>у</w:t>
            </w:r>
            <w:r w:rsidRPr="00070AAC">
              <w:t xml:space="preserve">правління патрульної поліції </w:t>
            </w:r>
            <w:r>
              <w:t>в</w:t>
            </w:r>
            <w:r w:rsidRPr="00070AAC">
              <w:t xml:space="preserve"> Рівненській області</w:t>
            </w:r>
            <w:r>
              <w:t xml:space="preserve"> Департаменту патрульної поліції</w:t>
            </w:r>
            <w:r w:rsidRPr="00070AAC">
              <w:t xml:space="preserve">, Головне управління </w:t>
            </w:r>
            <w:r>
              <w:t>Державної служби з  надзвичайних ситуацій</w:t>
            </w:r>
            <w:r w:rsidRPr="00070AAC">
              <w:t xml:space="preserve"> України у Рівненській області, управління інфраструктури та промисловості облдержадміністрації, виконавчі комітети </w:t>
            </w:r>
            <w:r>
              <w:t xml:space="preserve">Вараської, </w:t>
            </w:r>
            <w:r w:rsidRPr="00070AAC">
              <w:t>Дубенської, Дубровицької</w:t>
            </w:r>
            <w:r>
              <w:t>,</w:t>
            </w:r>
            <w:r w:rsidRPr="00070AAC">
              <w:t xml:space="preserve"> Здолбунівської, Корецької, Костопільської, Острозької, Радивилівської, Рівне</w:t>
            </w:r>
            <w:r>
              <w:t>нської, Сарненської міських рад</w:t>
            </w:r>
          </w:p>
        </w:tc>
        <w:tc>
          <w:tcPr>
            <w:tcW w:w="1276" w:type="dxa"/>
          </w:tcPr>
          <w:p w:rsidR="009D4A3F" w:rsidRPr="00070AAC" w:rsidRDefault="009D4A3F" w:rsidP="00D20EDC">
            <w:pPr>
              <w:ind w:left="-108" w:right="-108"/>
              <w:jc w:val="center"/>
            </w:pPr>
            <w:r w:rsidRPr="00070AAC">
              <w:t>2019</w:t>
            </w:r>
            <w:r>
              <w:t xml:space="preserve"> </w:t>
            </w:r>
            <w:r w:rsidRPr="00070AAC">
              <w:t xml:space="preserve">– 2020 роки </w:t>
            </w:r>
          </w:p>
          <w:p w:rsidR="009D4A3F" w:rsidRPr="00070AAC" w:rsidRDefault="009D4A3F" w:rsidP="00D20EDC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Pr="00070AAC" w:rsidRDefault="009D4A3F" w:rsidP="00D20EDC">
            <w:pPr>
              <w:jc w:val="center"/>
            </w:pPr>
          </w:p>
        </w:tc>
      </w:tr>
    </w:tbl>
    <w:p w:rsidR="009D4A3F" w:rsidRDefault="009D4A3F" w:rsidP="009D4A3F">
      <w:r>
        <w:br w:type="page"/>
      </w:r>
    </w:p>
    <w:tbl>
      <w:tblPr>
        <w:tblW w:w="14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38"/>
        <w:gridCol w:w="2835"/>
        <w:gridCol w:w="1276"/>
        <w:gridCol w:w="1701"/>
        <w:gridCol w:w="1701"/>
        <w:gridCol w:w="877"/>
        <w:gridCol w:w="822"/>
        <w:gridCol w:w="851"/>
      </w:tblGrid>
      <w:tr w:rsidR="009D4A3F" w:rsidRPr="00BC3663" w:rsidTr="00D20EDC">
        <w:trPr>
          <w:cantSplit/>
          <w:trHeight w:val="2966"/>
        </w:trPr>
        <w:tc>
          <w:tcPr>
            <w:tcW w:w="540" w:type="dxa"/>
          </w:tcPr>
          <w:p w:rsidR="009D4A3F" w:rsidRPr="00070AAC" w:rsidRDefault="009D4A3F" w:rsidP="00D20EDC">
            <w:pPr>
              <w:jc w:val="center"/>
            </w:pPr>
            <w:r>
              <w:lastRenderedPageBreak/>
              <w:t>7.</w:t>
            </w:r>
          </w:p>
        </w:tc>
        <w:tc>
          <w:tcPr>
            <w:tcW w:w="4138" w:type="dxa"/>
          </w:tcPr>
          <w:p w:rsidR="009D4A3F" w:rsidRPr="00070AAC" w:rsidRDefault="009D4A3F" w:rsidP="00D20EDC">
            <w:pPr>
              <w:jc w:val="both"/>
            </w:pPr>
            <w:r>
              <w:t xml:space="preserve">Забезпечувати формування з урахуванням дорожньої інфраструктури, мережі закладів охорони здоров’я для надання екстреної (невідкладної) медичної допомоги постраждалим у </w:t>
            </w:r>
            <w:r>
              <w:br/>
              <w:t xml:space="preserve">дорожньо-транспортних пригодах, насамперед шляхом оптимізації мережі існуючих закладів охорони здоров’я </w:t>
            </w:r>
          </w:p>
        </w:tc>
        <w:tc>
          <w:tcPr>
            <w:tcW w:w="2835" w:type="dxa"/>
          </w:tcPr>
          <w:p w:rsidR="009D4A3F" w:rsidRPr="00070AAC" w:rsidRDefault="009D4A3F" w:rsidP="00D20EDC">
            <w:pPr>
              <w:jc w:val="both"/>
            </w:pPr>
            <w:r w:rsidRPr="00644067">
              <w:t xml:space="preserve">Управління охорони здоров’я облдержадміністрації, </w:t>
            </w:r>
            <w:r>
              <w:t>райдержадміністрації, органи місцевого самоврядування</w:t>
            </w:r>
          </w:p>
        </w:tc>
        <w:tc>
          <w:tcPr>
            <w:tcW w:w="1276" w:type="dxa"/>
          </w:tcPr>
          <w:p w:rsidR="009D4A3F" w:rsidRPr="00070AAC" w:rsidRDefault="009D4A3F" w:rsidP="00D20EDC">
            <w:pPr>
              <w:ind w:left="-108" w:right="-108"/>
              <w:jc w:val="center"/>
            </w:pPr>
            <w:r w:rsidRPr="00070AAC">
              <w:t>2019</w:t>
            </w:r>
            <w:r>
              <w:t xml:space="preserve"> </w:t>
            </w:r>
            <w:r w:rsidRPr="00070AAC">
              <w:t xml:space="preserve">– 2020 роки </w:t>
            </w:r>
          </w:p>
          <w:p w:rsidR="009D4A3F" w:rsidRPr="00070AAC" w:rsidRDefault="009D4A3F" w:rsidP="00D20EDC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Pr="00070AAC" w:rsidRDefault="009D4A3F" w:rsidP="00D20EDC">
            <w:pPr>
              <w:jc w:val="center"/>
            </w:pPr>
          </w:p>
        </w:tc>
      </w:tr>
      <w:tr w:rsidR="009D4A3F" w:rsidRPr="00BC3663" w:rsidTr="00D20EDC">
        <w:trPr>
          <w:cantSplit/>
          <w:trHeight w:val="1831"/>
        </w:trPr>
        <w:tc>
          <w:tcPr>
            <w:tcW w:w="540" w:type="dxa"/>
          </w:tcPr>
          <w:p w:rsidR="009D4A3F" w:rsidRDefault="009D4A3F" w:rsidP="00D20EDC">
            <w:pPr>
              <w:jc w:val="center"/>
            </w:pPr>
            <w:r>
              <w:t>8.</w:t>
            </w:r>
          </w:p>
        </w:tc>
        <w:tc>
          <w:tcPr>
            <w:tcW w:w="4138" w:type="dxa"/>
          </w:tcPr>
          <w:p w:rsidR="009D4A3F" w:rsidRDefault="009D4A3F" w:rsidP="00D20EDC">
            <w:pPr>
              <w:jc w:val="both"/>
            </w:pPr>
            <w:r>
              <w:t xml:space="preserve">Забезпечувати створення системи пунктів базування машин швидкої медичної допомоги для надання екстреної (невідкладної) медичної допомоги постраждалим у </w:t>
            </w:r>
            <w:r>
              <w:br/>
              <w:t>дорожньо-транспортних пригодах</w:t>
            </w:r>
          </w:p>
        </w:tc>
        <w:tc>
          <w:tcPr>
            <w:tcW w:w="2835" w:type="dxa"/>
          </w:tcPr>
          <w:p w:rsidR="009D4A3F" w:rsidRPr="00070AAC" w:rsidRDefault="009D4A3F" w:rsidP="00D20EDC">
            <w:pPr>
              <w:jc w:val="both"/>
            </w:pPr>
            <w:r w:rsidRPr="00644067">
              <w:t xml:space="preserve">Управління охорони здоров’я облдержадміністрації, </w:t>
            </w:r>
            <w:r>
              <w:t>райдержадміністрації, органи місцевого самоврядування</w:t>
            </w:r>
          </w:p>
        </w:tc>
        <w:tc>
          <w:tcPr>
            <w:tcW w:w="1276" w:type="dxa"/>
          </w:tcPr>
          <w:p w:rsidR="009D4A3F" w:rsidRPr="00070AAC" w:rsidRDefault="009D4A3F" w:rsidP="00D20EDC">
            <w:pPr>
              <w:ind w:left="-108" w:right="-108"/>
              <w:jc w:val="center"/>
            </w:pPr>
            <w:r w:rsidRPr="00070AAC">
              <w:t>2019</w:t>
            </w:r>
            <w:r>
              <w:t xml:space="preserve"> </w:t>
            </w:r>
            <w:r w:rsidRPr="00070AAC">
              <w:t xml:space="preserve">– 2020 роки </w:t>
            </w:r>
          </w:p>
          <w:p w:rsidR="009D4A3F" w:rsidRPr="00070AAC" w:rsidRDefault="009D4A3F" w:rsidP="00D20EDC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Pr="00070AAC" w:rsidRDefault="009D4A3F" w:rsidP="00D20EDC">
            <w:pPr>
              <w:jc w:val="center"/>
            </w:pPr>
          </w:p>
        </w:tc>
      </w:tr>
      <w:tr w:rsidR="009D4A3F" w:rsidRPr="00BC3663" w:rsidTr="00D20EDC">
        <w:trPr>
          <w:cantSplit/>
          <w:trHeight w:val="2500"/>
        </w:trPr>
        <w:tc>
          <w:tcPr>
            <w:tcW w:w="540" w:type="dxa"/>
          </w:tcPr>
          <w:p w:rsidR="009D4A3F" w:rsidRPr="00070AAC" w:rsidRDefault="009D4A3F" w:rsidP="00D20EDC">
            <w:pPr>
              <w:jc w:val="center"/>
            </w:pPr>
            <w:r>
              <w:t>9</w:t>
            </w:r>
            <w:r w:rsidRPr="00070AAC">
              <w:t>.</w:t>
            </w:r>
          </w:p>
        </w:tc>
        <w:tc>
          <w:tcPr>
            <w:tcW w:w="4138" w:type="dxa"/>
          </w:tcPr>
          <w:p w:rsidR="009D4A3F" w:rsidRPr="00070AAC" w:rsidRDefault="009D4A3F" w:rsidP="00D20EDC">
            <w:pPr>
              <w:jc w:val="both"/>
            </w:pPr>
            <w:r w:rsidRPr="00070AAC">
              <w:t>Додатково укомплект</w:t>
            </w:r>
            <w:r>
              <w:t>ову</w:t>
            </w:r>
            <w:r w:rsidRPr="00070AAC">
              <w:t>вати спеціалізован</w:t>
            </w:r>
            <w:r>
              <w:t>і</w:t>
            </w:r>
            <w:r w:rsidRPr="00070AAC">
              <w:t xml:space="preserve"> </w:t>
            </w:r>
            <w:r>
              <w:t>авто</w:t>
            </w:r>
            <w:r w:rsidRPr="00070AAC">
              <w:t>транспорт</w:t>
            </w:r>
            <w:r>
              <w:t>ні</w:t>
            </w:r>
            <w:r w:rsidRPr="00070AAC">
              <w:t xml:space="preserve"> засоби  </w:t>
            </w:r>
            <w:r>
              <w:t>Головного управління Державної служби з надзвичайних ситуацій України у Рівненській області</w:t>
            </w:r>
            <w:r w:rsidRPr="00070AAC">
              <w:t xml:space="preserve"> автомобільними аптечками типу АМА-2 з повною комплектацією</w:t>
            </w:r>
            <w:r>
              <w:t>,</w:t>
            </w:r>
            <w:r w:rsidRPr="00070AAC">
              <w:t xml:space="preserve"> відповідно до</w:t>
            </w:r>
            <w:r>
              <w:t xml:space="preserve"> вимог ДСТУ 3961-2000 «Аптечка медична автомобільна»</w:t>
            </w:r>
          </w:p>
        </w:tc>
        <w:tc>
          <w:tcPr>
            <w:tcW w:w="2835" w:type="dxa"/>
          </w:tcPr>
          <w:p w:rsidR="009D4A3F" w:rsidRPr="00070AAC" w:rsidRDefault="009D4A3F" w:rsidP="00D20EDC">
            <w:pPr>
              <w:jc w:val="both"/>
            </w:pPr>
            <w:r>
              <w:t>Головне управління Державної служби з  надзвичайних ситуацій України у Рівненській області</w:t>
            </w:r>
          </w:p>
        </w:tc>
        <w:tc>
          <w:tcPr>
            <w:tcW w:w="1276" w:type="dxa"/>
          </w:tcPr>
          <w:p w:rsidR="009D4A3F" w:rsidRPr="00070AAC" w:rsidRDefault="009D4A3F" w:rsidP="00D20EDC">
            <w:pPr>
              <w:ind w:left="-108" w:right="-108"/>
              <w:jc w:val="center"/>
            </w:pPr>
            <w:r w:rsidRPr="00070AAC">
              <w:t>2018</w:t>
            </w:r>
            <w:r>
              <w:t xml:space="preserve"> – </w:t>
            </w:r>
            <w:r w:rsidRPr="00070AAC">
              <w:t>2020 роки</w:t>
            </w: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  <w:r>
              <w:t>Державний бюджет</w:t>
            </w: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90605F" w:rsidRDefault="009D4A3F" w:rsidP="00D20ED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D4A3F" w:rsidRPr="0090605F" w:rsidRDefault="009D4A3F" w:rsidP="00D20EDC">
            <w:pPr>
              <w:rPr>
                <w:sz w:val="22"/>
              </w:rPr>
            </w:pPr>
          </w:p>
        </w:tc>
      </w:tr>
    </w:tbl>
    <w:p w:rsidR="009D4A3F" w:rsidRDefault="009D4A3F" w:rsidP="009D4A3F">
      <w:r>
        <w:br w:type="page"/>
      </w:r>
    </w:p>
    <w:tbl>
      <w:tblPr>
        <w:tblW w:w="14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38"/>
        <w:gridCol w:w="2835"/>
        <w:gridCol w:w="1276"/>
        <w:gridCol w:w="1701"/>
        <w:gridCol w:w="1701"/>
        <w:gridCol w:w="877"/>
        <w:gridCol w:w="822"/>
        <w:gridCol w:w="851"/>
      </w:tblGrid>
      <w:tr w:rsidR="009D4A3F" w:rsidRPr="00BC3663" w:rsidTr="00D20EDC">
        <w:trPr>
          <w:cantSplit/>
          <w:trHeight w:val="2500"/>
        </w:trPr>
        <w:tc>
          <w:tcPr>
            <w:tcW w:w="540" w:type="dxa"/>
          </w:tcPr>
          <w:p w:rsidR="009D4A3F" w:rsidRDefault="009D4A3F" w:rsidP="00D20ED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138" w:type="dxa"/>
          </w:tcPr>
          <w:p w:rsidR="009D4A3F" w:rsidRPr="00070AAC" w:rsidRDefault="009D4A3F" w:rsidP="00D20EDC">
            <w:pPr>
              <w:jc w:val="both"/>
            </w:pPr>
            <w:r>
              <w:t xml:space="preserve">Проводити комісійні огляди залізничних переїздів. Вживати заходів щодо приведення залізничних переїздів в належний стан, а також прилеглих до них ділянок доріг (вулиць) відповідно до вимог безпеки дорожнього руху та Інструкції з улаштування та експлуатації залізничних переїздів, затвердженої наказом Міністерства транспорту та зв’язку України від </w:t>
            </w:r>
            <w:r>
              <w:br/>
              <w:t xml:space="preserve">26 січня 2007 року № 54 та зареєстрованої в Міністерстві юстиції України 22 лютого 2007 року за </w:t>
            </w:r>
            <w:r>
              <w:br/>
              <w:t>№ 162/13429, здійснювати контроль за їх станом та експлуатацією</w:t>
            </w:r>
          </w:p>
        </w:tc>
        <w:tc>
          <w:tcPr>
            <w:tcW w:w="2835" w:type="dxa"/>
          </w:tcPr>
          <w:p w:rsidR="009D4A3F" w:rsidRDefault="009D4A3F" w:rsidP="00D20EDC">
            <w:pPr>
              <w:jc w:val="both"/>
            </w:pPr>
            <w:r>
              <w:t xml:space="preserve">Виробничі підрозділи </w:t>
            </w:r>
            <w:proofErr w:type="spellStart"/>
            <w:r>
              <w:t>Бродівська</w:t>
            </w:r>
            <w:proofErr w:type="spellEnd"/>
            <w:r>
              <w:t xml:space="preserve">, Рівненська, </w:t>
            </w:r>
            <w:proofErr w:type="spellStart"/>
            <w:r>
              <w:t>Сарненська</w:t>
            </w:r>
            <w:proofErr w:type="spellEnd"/>
            <w:r>
              <w:t>, Шепетівська дистанції</w:t>
            </w:r>
            <w:r w:rsidRPr="003A7A6C">
              <w:t xml:space="preserve"> колі</w:t>
            </w:r>
            <w:r>
              <w:t>й</w:t>
            </w:r>
            <w:r w:rsidRPr="003A7A6C">
              <w:t xml:space="preserve"> Публічного акціонерного товариства «Укрзалізниця», Головне </w:t>
            </w:r>
            <w:r>
              <w:t>управління Національної поліції в Рівненській області, управління патрульної поліції в Рівненській області Департаменту патрульної поліції,</w:t>
            </w:r>
          </w:p>
          <w:p w:rsidR="009D4A3F" w:rsidRPr="00070AAC" w:rsidRDefault="009D4A3F" w:rsidP="00D20EDC">
            <w:pPr>
              <w:jc w:val="both"/>
            </w:pPr>
            <w:r>
              <w:t>Служба автомобільних доріг у Рівненській області, Управління Укртрансбезпеки у Рівненській області, управління інфраструктури та промисловості облдержадміністрації, департамент з питань будівництва та архітектури облдержадміністрації, райдержадміністрації, органи місцевого самоврядування</w:t>
            </w:r>
          </w:p>
        </w:tc>
        <w:tc>
          <w:tcPr>
            <w:tcW w:w="1276" w:type="dxa"/>
          </w:tcPr>
          <w:p w:rsidR="009D4A3F" w:rsidRPr="00070AAC" w:rsidRDefault="009D4A3F" w:rsidP="00D20EDC">
            <w:pPr>
              <w:ind w:left="-108" w:right="-108"/>
              <w:jc w:val="center"/>
            </w:pPr>
            <w:r w:rsidRPr="00070AAC">
              <w:t>2019</w:t>
            </w:r>
            <w:r>
              <w:t xml:space="preserve"> </w:t>
            </w:r>
            <w:r w:rsidRPr="00070AAC">
              <w:t xml:space="preserve">– 2020 роки </w:t>
            </w:r>
          </w:p>
          <w:p w:rsidR="009D4A3F" w:rsidRPr="00070AAC" w:rsidRDefault="009D4A3F" w:rsidP="00D20EDC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Pr="00070AAC" w:rsidRDefault="009D4A3F" w:rsidP="00D20EDC">
            <w:pPr>
              <w:jc w:val="center"/>
            </w:pPr>
          </w:p>
        </w:tc>
      </w:tr>
    </w:tbl>
    <w:p w:rsidR="009D4A3F" w:rsidRDefault="009D4A3F" w:rsidP="009D4A3F">
      <w:r>
        <w:br w:type="page"/>
      </w:r>
    </w:p>
    <w:tbl>
      <w:tblPr>
        <w:tblW w:w="14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38"/>
        <w:gridCol w:w="2835"/>
        <w:gridCol w:w="1276"/>
        <w:gridCol w:w="1701"/>
        <w:gridCol w:w="1701"/>
        <w:gridCol w:w="877"/>
        <w:gridCol w:w="822"/>
        <w:gridCol w:w="851"/>
      </w:tblGrid>
      <w:tr w:rsidR="009D4A3F" w:rsidRPr="00BC3663" w:rsidTr="00D20EDC">
        <w:trPr>
          <w:cantSplit/>
          <w:trHeight w:val="2500"/>
        </w:trPr>
        <w:tc>
          <w:tcPr>
            <w:tcW w:w="540" w:type="dxa"/>
          </w:tcPr>
          <w:p w:rsidR="009D4A3F" w:rsidRDefault="009D4A3F" w:rsidP="00D20ED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138" w:type="dxa"/>
          </w:tcPr>
          <w:p w:rsidR="009D4A3F" w:rsidRDefault="009D4A3F" w:rsidP="00D20EDC">
            <w:pPr>
              <w:jc w:val="both"/>
            </w:pPr>
            <w:r>
              <w:t>Вживати заходів щодо закупівлі стаціонарних або пересувних пунктів габаритно-вагового контролю за рахунок коштів місцевих бюджетів</w:t>
            </w:r>
          </w:p>
        </w:tc>
        <w:tc>
          <w:tcPr>
            <w:tcW w:w="2835" w:type="dxa"/>
          </w:tcPr>
          <w:p w:rsidR="009D4A3F" w:rsidRDefault="009D4A3F" w:rsidP="00D20EDC">
            <w:pPr>
              <w:jc w:val="both"/>
            </w:pPr>
            <w:r>
              <w:t>Управління інфраструктури та промисловості облдержадміністрації, департамент з питань будівництва та архітектури облдержадміністрації, райдержадміністрації, органи місцевого самоврядування</w:t>
            </w:r>
          </w:p>
        </w:tc>
        <w:tc>
          <w:tcPr>
            <w:tcW w:w="1276" w:type="dxa"/>
          </w:tcPr>
          <w:p w:rsidR="009D4A3F" w:rsidRPr="00070AAC" w:rsidRDefault="009D4A3F" w:rsidP="00D20EDC">
            <w:pPr>
              <w:ind w:left="-108" w:right="-108"/>
              <w:jc w:val="center"/>
            </w:pPr>
            <w:r w:rsidRPr="00070AAC">
              <w:t>2019</w:t>
            </w:r>
            <w:r>
              <w:t xml:space="preserve"> </w:t>
            </w:r>
            <w:r w:rsidRPr="00070AAC">
              <w:t xml:space="preserve">– 2020 роки </w:t>
            </w:r>
          </w:p>
          <w:p w:rsidR="009D4A3F" w:rsidRPr="00070AAC" w:rsidRDefault="009D4A3F" w:rsidP="00D20EDC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  <w:r>
              <w:t>Державний, місцеві бюджети</w:t>
            </w:r>
          </w:p>
          <w:p w:rsidR="009D4A3F" w:rsidRPr="00070AAC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  <w:r>
              <w:t>В межах коштів передбачених в бюджетах</w:t>
            </w: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Pr="00070AAC" w:rsidRDefault="009D4A3F" w:rsidP="00D20EDC">
            <w:pPr>
              <w:jc w:val="center"/>
            </w:pPr>
          </w:p>
        </w:tc>
      </w:tr>
      <w:tr w:rsidR="009D4A3F" w:rsidRPr="00BC3663" w:rsidTr="00D20EDC">
        <w:trPr>
          <w:cantSplit/>
          <w:trHeight w:val="2500"/>
        </w:trPr>
        <w:tc>
          <w:tcPr>
            <w:tcW w:w="540" w:type="dxa"/>
          </w:tcPr>
          <w:p w:rsidR="009D4A3F" w:rsidRDefault="009D4A3F" w:rsidP="00D20EDC">
            <w:pPr>
              <w:jc w:val="center"/>
            </w:pPr>
            <w:r>
              <w:t>12.</w:t>
            </w:r>
          </w:p>
        </w:tc>
        <w:tc>
          <w:tcPr>
            <w:tcW w:w="4138" w:type="dxa"/>
          </w:tcPr>
          <w:p w:rsidR="009D4A3F" w:rsidRDefault="009D4A3F" w:rsidP="00D20EDC">
            <w:pPr>
              <w:jc w:val="both"/>
            </w:pPr>
            <w:r>
              <w:t>Забезпечення функціонування габаритно-вагових комплексів на дорогах області</w:t>
            </w:r>
          </w:p>
        </w:tc>
        <w:tc>
          <w:tcPr>
            <w:tcW w:w="2835" w:type="dxa"/>
          </w:tcPr>
          <w:p w:rsidR="009D4A3F" w:rsidRPr="00070AAC" w:rsidRDefault="009D4A3F" w:rsidP="00D20EDC">
            <w:pPr>
              <w:jc w:val="both"/>
            </w:pPr>
            <w:r>
              <w:t xml:space="preserve">Управління Укртрансбезпеки у Рівненській області, Служба автомобільних доріг у Рівненській області, управління патрульної поліції в Рівненській області Департаменту патрульної поліції, Головне управління Національної поліції у Рівненській області, управління інфраструктури та промисловості облдержадміністрації, департамент з питань будівництва та архітектури облдержадміністрації </w:t>
            </w:r>
          </w:p>
        </w:tc>
        <w:tc>
          <w:tcPr>
            <w:tcW w:w="1276" w:type="dxa"/>
          </w:tcPr>
          <w:p w:rsidR="009D4A3F" w:rsidRPr="00070AAC" w:rsidRDefault="009D4A3F" w:rsidP="00D20EDC">
            <w:pPr>
              <w:ind w:left="-108" w:right="-108"/>
              <w:jc w:val="center"/>
            </w:pPr>
            <w:r w:rsidRPr="00070AAC">
              <w:t>2019</w:t>
            </w:r>
            <w:r>
              <w:t xml:space="preserve"> </w:t>
            </w:r>
            <w:r w:rsidRPr="00070AAC">
              <w:t xml:space="preserve">– 2020 роки </w:t>
            </w:r>
          </w:p>
          <w:p w:rsidR="009D4A3F" w:rsidRPr="00070AAC" w:rsidRDefault="009D4A3F" w:rsidP="00D20EDC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  <w:r>
              <w:t>Державний бюджет</w:t>
            </w:r>
          </w:p>
          <w:p w:rsidR="009D4A3F" w:rsidRDefault="009D4A3F" w:rsidP="00D20EDC">
            <w:pPr>
              <w:jc w:val="center"/>
            </w:pPr>
          </w:p>
          <w:p w:rsidR="009D4A3F" w:rsidRDefault="009D4A3F" w:rsidP="00D20EDC">
            <w:pPr>
              <w:jc w:val="center"/>
            </w:pPr>
          </w:p>
          <w:p w:rsidR="009D4A3F" w:rsidRPr="00070AAC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  <w:r>
              <w:t>В межах кошторисних призначень</w:t>
            </w:r>
          </w:p>
          <w:p w:rsidR="009D4A3F" w:rsidRDefault="009D4A3F" w:rsidP="00D20EDC">
            <w:pPr>
              <w:jc w:val="center"/>
            </w:pPr>
          </w:p>
          <w:p w:rsidR="009D4A3F" w:rsidRPr="00070AAC" w:rsidRDefault="009D4A3F" w:rsidP="00D20EDC">
            <w:pPr>
              <w:jc w:val="center"/>
            </w:pP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Pr="00070AAC" w:rsidRDefault="009D4A3F" w:rsidP="00D20EDC">
            <w:pPr>
              <w:jc w:val="center"/>
            </w:pPr>
          </w:p>
        </w:tc>
      </w:tr>
    </w:tbl>
    <w:p w:rsidR="009D4A3F" w:rsidRDefault="009D4A3F" w:rsidP="009D4A3F">
      <w:r>
        <w:br w:type="page"/>
      </w:r>
    </w:p>
    <w:tbl>
      <w:tblPr>
        <w:tblW w:w="14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38"/>
        <w:gridCol w:w="2835"/>
        <w:gridCol w:w="1276"/>
        <w:gridCol w:w="1701"/>
        <w:gridCol w:w="1701"/>
        <w:gridCol w:w="877"/>
        <w:gridCol w:w="822"/>
        <w:gridCol w:w="851"/>
      </w:tblGrid>
      <w:tr w:rsidR="009D4A3F" w:rsidRPr="00BC3663" w:rsidTr="00D20EDC">
        <w:trPr>
          <w:cantSplit/>
          <w:trHeight w:val="2500"/>
        </w:trPr>
        <w:tc>
          <w:tcPr>
            <w:tcW w:w="540" w:type="dxa"/>
          </w:tcPr>
          <w:p w:rsidR="009D4A3F" w:rsidRPr="00070AAC" w:rsidRDefault="009D4A3F" w:rsidP="00D20EDC">
            <w:pPr>
              <w:jc w:val="center"/>
            </w:pPr>
            <w:r w:rsidRPr="00070AAC">
              <w:lastRenderedPageBreak/>
              <w:t>1</w:t>
            </w:r>
            <w:r>
              <w:t>3.</w:t>
            </w:r>
          </w:p>
        </w:tc>
        <w:tc>
          <w:tcPr>
            <w:tcW w:w="4138" w:type="dxa"/>
          </w:tcPr>
          <w:p w:rsidR="009D4A3F" w:rsidRDefault="009D4A3F" w:rsidP="00D20EDC">
            <w:pPr>
              <w:jc w:val="both"/>
            </w:pPr>
            <w:r>
              <w:t>Проводити встановлення та заміну дорожніх знаків, сигнальних стовпчиків, металевих бар’єрних огороджень, ремонту бар’єрних огороджень та ліній штучного освітлення, нанесення (поновлення) дорожньої розмітки, влаштування майданчиків для зважування, ліквідацію місць концентрації дорожньо-транспортних пригод.</w:t>
            </w:r>
          </w:p>
          <w:p w:rsidR="009D4A3F" w:rsidRPr="00070AAC" w:rsidRDefault="009D4A3F" w:rsidP="00D20EDC">
            <w:pPr>
              <w:jc w:val="both"/>
            </w:pPr>
            <w:r w:rsidRPr="00070AAC">
              <w:t xml:space="preserve">Проведення робіт з освітлення пішохідних переходів, встановлення світлофорних об’єктів, а також </w:t>
            </w:r>
            <w:r>
              <w:t xml:space="preserve">забезпечення </w:t>
            </w:r>
            <w:r w:rsidRPr="00070AAC">
              <w:t>співфінансування з місцевих бюджетів заходів з безпеки дорожнього руху, фінансування яких буде проводитися за рахунок коштів державного бюджету</w:t>
            </w:r>
          </w:p>
        </w:tc>
        <w:tc>
          <w:tcPr>
            <w:tcW w:w="2835" w:type="dxa"/>
          </w:tcPr>
          <w:p w:rsidR="009D4A3F" w:rsidRDefault="009D4A3F" w:rsidP="00D20EDC">
            <w:pPr>
              <w:jc w:val="center"/>
            </w:pPr>
          </w:p>
          <w:p w:rsidR="009D4A3F" w:rsidRDefault="009D4A3F" w:rsidP="00D20EDC">
            <w:pPr>
              <w:jc w:val="both"/>
            </w:pPr>
            <w:r>
              <w:t>С</w:t>
            </w:r>
            <w:r w:rsidRPr="00070AAC">
              <w:t xml:space="preserve">лужба автомобільних доріг </w:t>
            </w:r>
            <w:r>
              <w:t>у Рівненській області</w:t>
            </w:r>
          </w:p>
          <w:p w:rsidR="009D4A3F" w:rsidRDefault="009D4A3F" w:rsidP="00D20EDC">
            <w:pPr>
              <w:jc w:val="both"/>
            </w:pPr>
          </w:p>
          <w:p w:rsidR="009D4A3F" w:rsidRDefault="009D4A3F" w:rsidP="00D20EDC">
            <w:pPr>
              <w:jc w:val="both"/>
            </w:pPr>
          </w:p>
          <w:p w:rsidR="009D4A3F" w:rsidRDefault="009D4A3F" w:rsidP="00D20EDC">
            <w:pPr>
              <w:jc w:val="both"/>
            </w:pPr>
          </w:p>
          <w:p w:rsidR="009D4A3F" w:rsidRPr="00070AAC" w:rsidRDefault="009D4A3F" w:rsidP="00D20EDC">
            <w:pPr>
              <w:jc w:val="both"/>
            </w:pPr>
            <w:r w:rsidRPr="00070AAC">
              <w:t xml:space="preserve">Департамент </w:t>
            </w:r>
            <w:r>
              <w:t xml:space="preserve">з питань </w:t>
            </w:r>
            <w:r w:rsidRPr="00070AAC">
              <w:t>будівництва</w:t>
            </w:r>
            <w:r>
              <w:t xml:space="preserve"> та</w:t>
            </w:r>
            <w:r w:rsidRPr="00070AAC">
              <w:t xml:space="preserve"> архітектури </w:t>
            </w:r>
            <w:r>
              <w:t xml:space="preserve">облдержадміністрації, райдержадміністрації, </w:t>
            </w:r>
            <w:r w:rsidRPr="00070AAC">
              <w:t>органи місцевого самоврядування</w:t>
            </w:r>
          </w:p>
        </w:tc>
        <w:tc>
          <w:tcPr>
            <w:tcW w:w="1276" w:type="dxa"/>
          </w:tcPr>
          <w:p w:rsidR="009D4A3F" w:rsidRDefault="009D4A3F" w:rsidP="00D20EDC">
            <w:pPr>
              <w:ind w:left="-108" w:right="-108"/>
              <w:jc w:val="center"/>
            </w:pPr>
          </w:p>
          <w:p w:rsidR="009D4A3F" w:rsidRDefault="009D4A3F" w:rsidP="00D20EDC">
            <w:pPr>
              <w:ind w:left="-108" w:right="-108"/>
              <w:jc w:val="center"/>
            </w:pPr>
          </w:p>
          <w:p w:rsidR="009D4A3F" w:rsidRDefault="009D4A3F" w:rsidP="00D20EDC">
            <w:pPr>
              <w:ind w:left="-108" w:right="-108"/>
              <w:jc w:val="center"/>
            </w:pPr>
          </w:p>
          <w:p w:rsidR="009D4A3F" w:rsidRDefault="009D4A3F" w:rsidP="00D20EDC">
            <w:pPr>
              <w:ind w:left="-108" w:right="-108"/>
              <w:jc w:val="center"/>
            </w:pPr>
          </w:p>
          <w:p w:rsidR="009D4A3F" w:rsidRPr="00070AAC" w:rsidRDefault="009D4A3F" w:rsidP="00D20EDC">
            <w:pPr>
              <w:ind w:left="-108" w:right="-108"/>
              <w:jc w:val="center"/>
            </w:pPr>
            <w:r w:rsidRPr="00070AAC">
              <w:t>2018</w:t>
            </w:r>
            <w:r>
              <w:t xml:space="preserve"> – </w:t>
            </w:r>
            <w:r w:rsidRPr="00070AAC">
              <w:t>2020</w:t>
            </w:r>
            <w:r>
              <w:t xml:space="preserve"> роки</w:t>
            </w: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</w:p>
          <w:p w:rsidR="009D4A3F" w:rsidRDefault="009D4A3F" w:rsidP="00D20EDC">
            <w:pPr>
              <w:jc w:val="center"/>
            </w:pPr>
            <w:r>
              <w:t>Державний бюджет</w:t>
            </w:r>
          </w:p>
          <w:p w:rsidR="009D4A3F" w:rsidRDefault="009D4A3F" w:rsidP="00D20EDC">
            <w:pPr>
              <w:jc w:val="center"/>
            </w:pPr>
          </w:p>
          <w:p w:rsidR="009D4A3F" w:rsidRDefault="009D4A3F" w:rsidP="00D20EDC">
            <w:pPr>
              <w:jc w:val="center"/>
            </w:pPr>
          </w:p>
          <w:p w:rsidR="009D4A3F" w:rsidRDefault="009D4A3F" w:rsidP="00D20EDC">
            <w:pPr>
              <w:jc w:val="center"/>
            </w:pPr>
          </w:p>
          <w:p w:rsidR="009D4A3F" w:rsidRDefault="009D4A3F" w:rsidP="00D20EDC">
            <w:pPr>
              <w:jc w:val="center"/>
            </w:pPr>
          </w:p>
          <w:p w:rsidR="009D4A3F" w:rsidRPr="00070AAC" w:rsidRDefault="009D4A3F" w:rsidP="00D20EDC">
            <w:pPr>
              <w:jc w:val="center"/>
            </w:pPr>
            <w:r>
              <w:t>Державний, обласний, місцеві бюджети</w:t>
            </w: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</w:p>
          <w:p w:rsidR="009D4A3F" w:rsidRPr="002D071B" w:rsidRDefault="009D4A3F" w:rsidP="00D20EDC">
            <w:pPr>
              <w:jc w:val="center"/>
              <w:rPr>
                <w:sz w:val="21"/>
                <w:szCs w:val="21"/>
              </w:rPr>
            </w:pPr>
            <w:r w:rsidRPr="002D071B">
              <w:rPr>
                <w:sz w:val="21"/>
                <w:szCs w:val="21"/>
              </w:rPr>
              <w:t>70000,0</w:t>
            </w:r>
          </w:p>
          <w:p w:rsidR="009D4A3F" w:rsidRDefault="009D4A3F" w:rsidP="00D20EDC">
            <w:pPr>
              <w:jc w:val="center"/>
            </w:pPr>
          </w:p>
          <w:p w:rsidR="009D4A3F" w:rsidRDefault="009D4A3F" w:rsidP="00D20EDC">
            <w:pPr>
              <w:jc w:val="center"/>
            </w:pPr>
          </w:p>
          <w:p w:rsidR="009D4A3F" w:rsidRPr="00070AAC" w:rsidRDefault="009D4A3F" w:rsidP="00D20EDC">
            <w:pPr>
              <w:jc w:val="center"/>
            </w:pPr>
          </w:p>
        </w:tc>
        <w:tc>
          <w:tcPr>
            <w:tcW w:w="877" w:type="dxa"/>
          </w:tcPr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  <w:r w:rsidRPr="002D071B">
              <w:rPr>
                <w:sz w:val="21"/>
                <w:szCs w:val="21"/>
              </w:rPr>
              <w:t>20000,0</w:t>
            </w: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</w:tcPr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  <w:r w:rsidRPr="002D071B">
              <w:rPr>
                <w:sz w:val="21"/>
                <w:szCs w:val="21"/>
              </w:rPr>
              <w:t>25000,0</w:t>
            </w: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  <w:r w:rsidRPr="002D071B">
              <w:rPr>
                <w:sz w:val="21"/>
                <w:szCs w:val="21"/>
              </w:rPr>
              <w:t>25000,0</w:t>
            </w: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  <w:p w:rsidR="009D4A3F" w:rsidRPr="002D071B" w:rsidRDefault="009D4A3F" w:rsidP="00D20EDC">
            <w:pPr>
              <w:ind w:hanging="108"/>
              <w:jc w:val="center"/>
              <w:rPr>
                <w:sz w:val="21"/>
                <w:szCs w:val="21"/>
              </w:rPr>
            </w:pPr>
          </w:p>
        </w:tc>
      </w:tr>
      <w:tr w:rsidR="009D4A3F" w:rsidRPr="00BC3663" w:rsidTr="00D20EDC">
        <w:trPr>
          <w:cantSplit/>
          <w:trHeight w:val="2500"/>
        </w:trPr>
        <w:tc>
          <w:tcPr>
            <w:tcW w:w="540" w:type="dxa"/>
          </w:tcPr>
          <w:p w:rsidR="009D4A3F" w:rsidRPr="00070AAC" w:rsidRDefault="009D4A3F" w:rsidP="00D20EDC">
            <w:pPr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9D4A3F" w:rsidRDefault="009D4A3F" w:rsidP="00D20EDC">
            <w:pPr>
              <w:jc w:val="both"/>
            </w:pPr>
            <w:r>
              <w:t>З метою профілактики аварійності та її наслідків, запровадити в</w:t>
            </w:r>
            <w:r w:rsidRPr="00070AAC">
              <w:t xml:space="preserve">становлення </w:t>
            </w:r>
            <w:r>
              <w:t xml:space="preserve">на аварійно небезпечних </w:t>
            </w:r>
            <w:r w:rsidRPr="00070AAC">
              <w:t>ділянках доріг</w:t>
            </w:r>
            <w:r>
              <w:t>, поблизу навчальних і лікувальних закладів пристроїв примусового</w:t>
            </w:r>
            <w:r w:rsidRPr="00070AAC">
              <w:t xml:space="preserve"> зниження швид</w:t>
            </w:r>
            <w:r>
              <w:t xml:space="preserve">кості відповідно до правил, норм та стандартів у сфері безпеки дорожнього руху, освітлення та </w:t>
            </w:r>
            <w:r w:rsidRPr="00070AAC">
              <w:t>технічних засобів організа</w:t>
            </w:r>
            <w:r>
              <w:t>ції дорожнього руху</w:t>
            </w:r>
          </w:p>
          <w:p w:rsidR="009D4A3F" w:rsidRPr="00070AAC" w:rsidRDefault="009D4A3F" w:rsidP="00D20EDC">
            <w:pPr>
              <w:jc w:val="both"/>
            </w:pPr>
          </w:p>
        </w:tc>
        <w:tc>
          <w:tcPr>
            <w:tcW w:w="2835" w:type="dxa"/>
          </w:tcPr>
          <w:p w:rsidR="009D4A3F" w:rsidRPr="00070AAC" w:rsidRDefault="009D4A3F" w:rsidP="00D20EDC">
            <w:pPr>
              <w:jc w:val="both"/>
            </w:pPr>
            <w:r>
              <w:t>Департамент з питань будівництва та архітектури облдержадміністрації, Служба автомобільних доріг у Рівненській області, райдержадміністрації, органи місцевого самоврядування, Головне управління Національної поліції у Рівненській області, у</w:t>
            </w:r>
            <w:r w:rsidRPr="00070AAC">
              <w:t xml:space="preserve">правління патрульної поліції в Рівненській області </w:t>
            </w:r>
            <w:r>
              <w:t>Департаменту патрульної поліції</w:t>
            </w:r>
          </w:p>
        </w:tc>
        <w:tc>
          <w:tcPr>
            <w:tcW w:w="1276" w:type="dxa"/>
          </w:tcPr>
          <w:p w:rsidR="009D4A3F" w:rsidRDefault="009D4A3F" w:rsidP="00D20EDC">
            <w:pPr>
              <w:ind w:left="-108" w:right="-108"/>
              <w:jc w:val="center"/>
            </w:pPr>
            <w:r w:rsidRPr="00070AAC">
              <w:t>2018</w:t>
            </w:r>
            <w:r>
              <w:t xml:space="preserve"> – 2</w:t>
            </w:r>
            <w:r w:rsidRPr="00070AAC">
              <w:t>020</w:t>
            </w:r>
          </w:p>
          <w:p w:rsidR="009D4A3F" w:rsidRPr="00070AAC" w:rsidRDefault="009D4A3F" w:rsidP="00D20EDC">
            <w:pPr>
              <w:ind w:left="-108" w:right="-108"/>
              <w:jc w:val="center"/>
            </w:pPr>
            <w:r>
              <w:t>роки</w:t>
            </w: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  <w:r>
              <w:t>Державний, обласний, місцеві бюджети</w:t>
            </w: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Default="009D4A3F" w:rsidP="00D20EDC">
            <w:pPr>
              <w:jc w:val="center"/>
            </w:pPr>
          </w:p>
        </w:tc>
      </w:tr>
    </w:tbl>
    <w:p w:rsidR="009D4A3F" w:rsidRPr="00641F25" w:rsidRDefault="009D4A3F" w:rsidP="009D4A3F">
      <w:pPr>
        <w:jc w:val="center"/>
      </w:pPr>
      <w:r>
        <w:br w:type="page"/>
      </w:r>
    </w:p>
    <w:tbl>
      <w:tblPr>
        <w:tblW w:w="14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38"/>
        <w:gridCol w:w="2835"/>
        <w:gridCol w:w="1276"/>
        <w:gridCol w:w="1701"/>
        <w:gridCol w:w="1701"/>
        <w:gridCol w:w="877"/>
        <w:gridCol w:w="822"/>
        <w:gridCol w:w="851"/>
      </w:tblGrid>
      <w:tr w:rsidR="009D4A3F" w:rsidRPr="00BC3663" w:rsidTr="00D20EDC">
        <w:trPr>
          <w:cantSplit/>
          <w:trHeight w:val="2500"/>
        </w:trPr>
        <w:tc>
          <w:tcPr>
            <w:tcW w:w="540" w:type="dxa"/>
          </w:tcPr>
          <w:p w:rsidR="009D4A3F" w:rsidRDefault="009D4A3F" w:rsidP="00D20EDC">
            <w:pPr>
              <w:jc w:val="center"/>
            </w:pPr>
            <w:r>
              <w:lastRenderedPageBreak/>
              <w:t>15.</w:t>
            </w:r>
          </w:p>
        </w:tc>
        <w:tc>
          <w:tcPr>
            <w:tcW w:w="4138" w:type="dxa"/>
          </w:tcPr>
          <w:p w:rsidR="009D4A3F" w:rsidRDefault="009D4A3F" w:rsidP="00D20EDC">
            <w:pPr>
              <w:jc w:val="both"/>
            </w:pPr>
            <w:r>
              <w:t>Проводити щорічні загальнонаціональні тижні безпеки дорожнього руху</w:t>
            </w:r>
          </w:p>
        </w:tc>
        <w:tc>
          <w:tcPr>
            <w:tcW w:w="2835" w:type="dxa"/>
          </w:tcPr>
          <w:p w:rsidR="009D4A3F" w:rsidRDefault="009D4A3F" w:rsidP="00D20EDC">
            <w:pPr>
              <w:jc w:val="both"/>
            </w:pPr>
            <w:r w:rsidRPr="00644067">
              <w:t>Управління охорони здоров’я облдержадміністрації,</w:t>
            </w:r>
            <w:r>
              <w:t xml:space="preserve"> Головне управління Національної поліції у Рівненській області, управління патрульної поліції в Рівненській області Департаменту патрульної поліції, управління інфраструктури та промисловості облдержадміністрації, департамент з питань будівництва та архітектури облдержадміністрації, управління освіти і науки облдержадміністрації, </w:t>
            </w:r>
            <w:r w:rsidRPr="00A86ABA">
              <w:t xml:space="preserve">Управління Укртрансбезпеки у Рівненській області, </w:t>
            </w:r>
            <w:r>
              <w:t>С</w:t>
            </w:r>
            <w:r w:rsidRPr="00A86ABA">
              <w:t>лужба автомобільних доріг у Рівненській області, райдержадміністрації, органи місцевого самоврядування</w:t>
            </w:r>
          </w:p>
        </w:tc>
        <w:tc>
          <w:tcPr>
            <w:tcW w:w="1276" w:type="dxa"/>
          </w:tcPr>
          <w:p w:rsidR="009D4A3F" w:rsidRPr="00070AAC" w:rsidRDefault="009D4A3F" w:rsidP="00D20EDC">
            <w:pPr>
              <w:ind w:left="-108" w:right="-108"/>
              <w:jc w:val="center"/>
            </w:pPr>
            <w:r>
              <w:t>2019 – 2020 роки</w:t>
            </w: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77" w:type="dxa"/>
          </w:tcPr>
          <w:p w:rsidR="009D4A3F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Default="009D4A3F" w:rsidP="00D20EDC">
            <w:pPr>
              <w:jc w:val="center"/>
            </w:pPr>
          </w:p>
        </w:tc>
      </w:tr>
    </w:tbl>
    <w:p w:rsidR="009D4A3F" w:rsidRDefault="009D4A3F" w:rsidP="009D4A3F">
      <w:r>
        <w:br w:type="page"/>
      </w:r>
    </w:p>
    <w:tbl>
      <w:tblPr>
        <w:tblW w:w="14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38"/>
        <w:gridCol w:w="2835"/>
        <w:gridCol w:w="1276"/>
        <w:gridCol w:w="1701"/>
        <w:gridCol w:w="1701"/>
        <w:gridCol w:w="877"/>
        <w:gridCol w:w="822"/>
        <w:gridCol w:w="851"/>
      </w:tblGrid>
      <w:tr w:rsidR="009D4A3F" w:rsidRPr="00BC3663" w:rsidTr="00D20EDC">
        <w:trPr>
          <w:cantSplit/>
          <w:trHeight w:val="2500"/>
        </w:trPr>
        <w:tc>
          <w:tcPr>
            <w:tcW w:w="540" w:type="dxa"/>
          </w:tcPr>
          <w:p w:rsidR="009D4A3F" w:rsidRPr="00070AAC" w:rsidRDefault="009D4A3F" w:rsidP="00D20EDC">
            <w:pPr>
              <w:jc w:val="center"/>
            </w:pPr>
            <w:r>
              <w:lastRenderedPageBreak/>
              <w:t>16.</w:t>
            </w:r>
          </w:p>
        </w:tc>
        <w:tc>
          <w:tcPr>
            <w:tcW w:w="4138" w:type="dxa"/>
          </w:tcPr>
          <w:p w:rsidR="009D4A3F" w:rsidRPr="00070AAC" w:rsidRDefault="009D4A3F" w:rsidP="00D20EDC">
            <w:pPr>
              <w:jc w:val="both"/>
            </w:pPr>
            <w:r>
              <w:t>Організовувати постійне висвітлення у засобах масової інформації актуальних питань щодо забезпечення безпеки дорожнього руху, матеріалів стосовно діяльності підрозділів поліції та Укртрансбезпеки</w:t>
            </w:r>
          </w:p>
        </w:tc>
        <w:tc>
          <w:tcPr>
            <w:tcW w:w="2835" w:type="dxa"/>
          </w:tcPr>
          <w:p w:rsidR="009D4A3F" w:rsidRPr="00070AAC" w:rsidRDefault="009D4A3F" w:rsidP="00D20EDC">
            <w:pPr>
              <w:jc w:val="both"/>
            </w:pPr>
            <w:r>
              <w:t>Головне управління Національної поліції у Рівненській області, управління патрульної поліції в Рівненській області Департаменту патрульної поліції, Управління Укртрансбезпеки у Рівненській області, управління інформаційної діяльності та комунікацій з громадськістю облдержадміністрації, райдержадміністрації, органи місцевого самоврядування</w:t>
            </w:r>
          </w:p>
        </w:tc>
        <w:tc>
          <w:tcPr>
            <w:tcW w:w="1276" w:type="dxa"/>
          </w:tcPr>
          <w:p w:rsidR="009D4A3F" w:rsidRPr="00070AAC" w:rsidRDefault="009D4A3F" w:rsidP="00D20EDC">
            <w:pPr>
              <w:ind w:left="-108" w:right="-108"/>
              <w:jc w:val="center"/>
            </w:pPr>
            <w:r>
              <w:t>2018 – 2020 роки</w:t>
            </w: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Default="009D4A3F" w:rsidP="00D20EDC">
            <w:pPr>
              <w:jc w:val="center"/>
            </w:pPr>
          </w:p>
        </w:tc>
      </w:tr>
      <w:tr w:rsidR="009D4A3F" w:rsidRPr="00BC3663" w:rsidTr="00D20EDC">
        <w:trPr>
          <w:cantSplit/>
          <w:trHeight w:val="2500"/>
        </w:trPr>
        <w:tc>
          <w:tcPr>
            <w:tcW w:w="540" w:type="dxa"/>
          </w:tcPr>
          <w:p w:rsidR="009D4A3F" w:rsidRDefault="009D4A3F" w:rsidP="00D20EDC">
            <w:pPr>
              <w:jc w:val="center"/>
            </w:pPr>
            <w:r>
              <w:t>17.</w:t>
            </w:r>
          </w:p>
        </w:tc>
        <w:tc>
          <w:tcPr>
            <w:tcW w:w="4138" w:type="dxa"/>
          </w:tcPr>
          <w:p w:rsidR="009D4A3F" w:rsidRPr="00070AAC" w:rsidRDefault="009D4A3F" w:rsidP="00D20EDC">
            <w:pPr>
              <w:jc w:val="both"/>
            </w:pPr>
            <w:r w:rsidRPr="00070AAC">
              <w:t xml:space="preserve">Розроблення </w:t>
            </w:r>
            <w:r>
              <w:t>і</w:t>
            </w:r>
            <w:r w:rsidRPr="00070AAC">
              <w:t xml:space="preserve"> видання тематичних інформаційних брошур та листівок, прис</w:t>
            </w:r>
            <w:r>
              <w:t>вячених безпеці дорожнього руху</w:t>
            </w:r>
            <w:r w:rsidRPr="00070AAC">
              <w:t xml:space="preserve"> </w:t>
            </w:r>
            <w:r>
              <w:t xml:space="preserve">для подальшого розповсюдження серед учасників дорожнього руху </w:t>
            </w:r>
          </w:p>
        </w:tc>
        <w:tc>
          <w:tcPr>
            <w:tcW w:w="2835" w:type="dxa"/>
          </w:tcPr>
          <w:p w:rsidR="009D4A3F" w:rsidRPr="00070AAC" w:rsidRDefault="009D4A3F" w:rsidP="00D20EDC">
            <w:pPr>
              <w:jc w:val="both"/>
            </w:pPr>
            <w:r w:rsidRPr="00070AAC">
              <w:t xml:space="preserve">Головне управління Національної поліції в Рівненській області, </w:t>
            </w:r>
            <w:r>
              <w:t>у</w:t>
            </w:r>
            <w:r w:rsidRPr="00070AAC">
              <w:t>правління патрульно</w:t>
            </w:r>
            <w:r>
              <w:t>ї поліції в Рівненській області Департаменту патрульної поліції, Управління Укртрансбезпеки у Рівненській області, райдержадміністрації, органи місцевого самоврядування</w:t>
            </w:r>
          </w:p>
        </w:tc>
        <w:tc>
          <w:tcPr>
            <w:tcW w:w="1276" w:type="dxa"/>
          </w:tcPr>
          <w:p w:rsidR="009D4A3F" w:rsidRDefault="009D4A3F" w:rsidP="00D20EDC">
            <w:pPr>
              <w:ind w:left="-108" w:right="-108"/>
              <w:jc w:val="center"/>
            </w:pPr>
            <w:r>
              <w:t>2019 – 2020</w:t>
            </w:r>
          </w:p>
          <w:p w:rsidR="009D4A3F" w:rsidRPr="00070AAC" w:rsidRDefault="009D4A3F" w:rsidP="00D20EDC">
            <w:pPr>
              <w:ind w:left="-108" w:right="-108"/>
              <w:jc w:val="center"/>
            </w:pPr>
            <w:r>
              <w:t>роки</w:t>
            </w: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77" w:type="dxa"/>
          </w:tcPr>
          <w:p w:rsidR="009D4A3F" w:rsidRDefault="009D4A3F" w:rsidP="00D20EDC">
            <w:pPr>
              <w:jc w:val="center"/>
            </w:pPr>
          </w:p>
        </w:tc>
        <w:tc>
          <w:tcPr>
            <w:tcW w:w="822" w:type="dxa"/>
          </w:tcPr>
          <w:p w:rsidR="009D4A3F" w:rsidRDefault="009D4A3F" w:rsidP="00D20EDC">
            <w:pPr>
              <w:jc w:val="center"/>
            </w:pPr>
          </w:p>
        </w:tc>
        <w:tc>
          <w:tcPr>
            <w:tcW w:w="851" w:type="dxa"/>
          </w:tcPr>
          <w:p w:rsidR="009D4A3F" w:rsidRDefault="009D4A3F" w:rsidP="00D20EDC">
            <w:pPr>
              <w:jc w:val="center"/>
            </w:pPr>
          </w:p>
        </w:tc>
      </w:tr>
    </w:tbl>
    <w:p w:rsidR="009D4A3F" w:rsidRDefault="009D4A3F" w:rsidP="009D4A3F">
      <w:r>
        <w:br w:type="page"/>
      </w:r>
    </w:p>
    <w:tbl>
      <w:tblPr>
        <w:tblW w:w="14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38"/>
        <w:gridCol w:w="2835"/>
        <w:gridCol w:w="1276"/>
        <w:gridCol w:w="1701"/>
        <w:gridCol w:w="1701"/>
        <w:gridCol w:w="877"/>
        <w:gridCol w:w="822"/>
        <w:gridCol w:w="851"/>
      </w:tblGrid>
      <w:tr w:rsidR="009D4A3F" w:rsidRPr="00BC3663" w:rsidTr="00D20EDC">
        <w:trPr>
          <w:cantSplit/>
          <w:trHeight w:val="2500"/>
        </w:trPr>
        <w:tc>
          <w:tcPr>
            <w:tcW w:w="540" w:type="dxa"/>
          </w:tcPr>
          <w:p w:rsidR="009D4A3F" w:rsidRDefault="009D4A3F" w:rsidP="00D20EDC">
            <w:pPr>
              <w:jc w:val="center"/>
            </w:pPr>
            <w:r>
              <w:lastRenderedPageBreak/>
              <w:t>18.</w:t>
            </w:r>
          </w:p>
        </w:tc>
        <w:tc>
          <w:tcPr>
            <w:tcW w:w="4138" w:type="dxa"/>
          </w:tcPr>
          <w:p w:rsidR="009D4A3F" w:rsidRPr="00070AAC" w:rsidRDefault="009D4A3F" w:rsidP="00D20EDC">
            <w:pPr>
              <w:jc w:val="both"/>
            </w:pPr>
            <w:r w:rsidRPr="00070AAC">
              <w:t>З метою залучення школярів до роботи із попередження дитячого дорожньо</w:t>
            </w:r>
            <w:r>
              <w:t>-</w:t>
            </w:r>
            <w:r w:rsidRPr="00070AAC">
              <w:t>транспортного травматизму організ</w:t>
            </w:r>
            <w:r>
              <w:t>овувати та проводити</w:t>
            </w:r>
            <w:r w:rsidRPr="00070AAC">
              <w:t xml:space="preserve"> обласні конкурси серед загонів юних інспекторів руху, обласні конкурси серед команд клубу весели</w:t>
            </w:r>
            <w:r>
              <w:t>х та кмітливих юних інспекторів,</w:t>
            </w:r>
            <w:r w:rsidRPr="00070AAC">
              <w:t xml:space="preserve"> забезпечити підготовку та участь команд-переможниць обласних конкурсів у регіональних турнірах і фіналі Всеукраїнського конкурсу серед загонів юних інспекторів руху, організувати та провести конкурси на кращий дитячий м</w:t>
            </w:r>
            <w:r>
              <w:t>алюнок та кращий твір тематики "</w:t>
            </w:r>
            <w:r w:rsidRPr="00070AAC">
              <w:t>Безпека дорожнього руху</w:t>
            </w:r>
            <w:r>
              <w:t>". Забезпечити проведення днів та тижнів безпеки дорожнього руху з питань профілактики дитячого дорожньо-транспортного травматизму, до початку навчального року - акції "Увага! Діти на дорозі!"</w:t>
            </w:r>
          </w:p>
        </w:tc>
        <w:tc>
          <w:tcPr>
            <w:tcW w:w="2835" w:type="dxa"/>
          </w:tcPr>
          <w:p w:rsidR="009D4A3F" w:rsidRPr="00070AAC" w:rsidRDefault="009D4A3F" w:rsidP="00D20EDC">
            <w:pPr>
              <w:jc w:val="both"/>
            </w:pPr>
            <w:r w:rsidRPr="00070AAC">
              <w:t>Управління освіти і науки облдержадміністрації, Головне управління Національної</w:t>
            </w:r>
            <w:r>
              <w:t xml:space="preserve"> поліції в Рівненській області, у</w:t>
            </w:r>
            <w:r w:rsidRPr="00070AAC">
              <w:t>правління патрульно</w:t>
            </w:r>
            <w:r>
              <w:t>ї поліції в Рівненській області Департаменту патрульної поліції, райдержадміністрації, органи місцевого самоврядування</w:t>
            </w:r>
          </w:p>
        </w:tc>
        <w:tc>
          <w:tcPr>
            <w:tcW w:w="1276" w:type="dxa"/>
          </w:tcPr>
          <w:p w:rsidR="009D4A3F" w:rsidRPr="00070AAC" w:rsidRDefault="009D4A3F" w:rsidP="00D20EDC">
            <w:pPr>
              <w:ind w:left="-108" w:right="-108"/>
              <w:jc w:val="center"/>
            </w:pPr>
            <w:r>
              <w:t>2019 – 2020 роки</w:t>
            </w: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  <w:r>
              <w:t>Обласний бюджет</w:t>
            </w: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  <w:r>
              <w:t>80</w:t>
            </w:r>
          </w:p>
        </w:tc>
        <w:tc>
          <w:tcPr>
            <w:tcW w:w="877" w:type="dxa"/>
          </w:tcPr>
          <w:p w:rsidR="009D4A3F" w:rsidRPr="00070AAC" w:rsidRDefault="009D4A3F" w:rsidP="00D20EDC">
            <w:pPr>
              <w:jc w:val="center"/>
            </w:pPr>
            <w:r w:rsidRPr="00070AAC">
              <w:t>-</w:t>
            </w:r>
          </w:p>
        </w:tc>
        <w:tc>
          <w:tcPr>
            <w:tcW w:w="822" w:type="dxa"/>
          </w:tcPr>
          <w:p w:rsidR="009D4A3F" w:rsidRPr="00070AAC" w:rsidRDefault="009D4A3F" w:rsidP="00D20EDC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9D4A3F" w:rsidRPr="00070AAC" w:rsidRDefault="009D4A3F" w:rsidP="00D20EDC">
            <w:pPr>
              <w:jc w:val="center"/>
            </w:pPr>
            <w:r>
              <w:t>40</w:t>
            </w:r>
          </w:p>
        </w:tc>
      </w:tr>
    </w:tbl>
    <w:p w:rsidR="009D4A3F" w:rsidRDefault="009D4A3F" w:rsidP="009D4A3F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98"/>
        <w:gridCol w:w="3117"/>
        <w:gridCol w:w="1276"/>
        <w:gridCol w:w="1559"/>
        <w:gridCol w:w="1701"/>
        <w:gridCol w:w="850"/>
        <w:gridCol w:w="709"/>
        <w:gridCol w:w="709"/>
      </w:tblGrid>
      <w:tr w:rsidR="009D4A3F" w:rsidRPr="007071C3" w:rsidTr="00D20EDC">
        <w:trPr>
          <w:cantSplit/>
          <w:trHeight w:val="2500"/>
        </w:trPr>
        <w:tc>
          <w:tcPr>
            <w:tcW w:w="540" w:type="dxa"/>
          </w:tcPr>
          <w:p w:rsidR="009D4A3F" w:rsidRDefault="009D4A3F" w:rsidP="00D20EDC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998" w:type="dxa"/>
          </w:tcPr>
          <w:p w:rsidR="009D4A3F" w:rsidRDefault="009D4A3F" w:rsidP="00D20EDC">
            <w:pPr>
              <w:jc w:val="both"/>
            </w:pPr>
            <w:r>
              <w:t xml:space="preserve">Здійснювати заходи щодо вивчення у дошкільних, загальноосвітніх та професійно-технічних навчальних закладах області норм безпечної поведінки на вулицях, дорогах та об'єктах залізниці відповідно до затверджених програм. </w:t>
            </w:r>
          </w:p>
          <w:p w:rsidR="009D4A3F" w:rsidRPr="00070AAC" w:rsidRDefault="009D4A3F" w:rsidP="00D20EDC">
            <w:pPr>
              <w:jc w:val="both"/>
            </w:pPr>
            <w:r>
              <w:t xml:space="preserve">У школах організовувати проведення занять "Шкільні офіцери поліції". </w:t>
            </w:r>
            <w:r>
              <w:br/>
              <w:t>З метою формування у дітей навичок безпечної поведінки на вулицях, дорогах вживати заходів щодо облаштування дитячих містечок та майданчиків з безпеки дорожнього руху</w:t>
            </w:r>
          </w:p>
        </w:tc>
        <w:tc>
          <w:tcPr>
            <w:tcW w:w="3117" w:type="dxa"/>
          </w:tcPr>
          <w:p w:rsidR="009D4A3F" w:rsidRPr="00070AAC" w:rsidRDefault="009D4A3F" w:rsidP="00D20EDC">
            <w:pPr>
              <w:jc w:val="both"/>
            </w:pPr>
            <w:r w:rsidRPr="00070AAC">
              <w:t>Управління освіти і науки облдержадміністрації, Головне управління Національної</w:t>
            </w:r>
            <w:r>
              <w:t xml:space="preserve"> поліції в Рівненській області, у</w:t>
            </w:r>
            <w:r w:rsidRPr="00070AAC">
              <w:t>правління патрульно</w:t>
            </w:r>
            <w:r>
              <w:t>ї поліції в Рівненській області Департаменту патрульної поліції, райдержадміністрації, органи місцевого самоврядування</w:t>
            </w:r>
          </w:p>
        </w:tc>
        <w:tc>
          <w:tcPr>
            <w:tcW w:w="1276" w:type="dxa"/>
          </w:tcPr>
          <w:p w:rsidR="009D4A3F" w:rsidRPr="00070AAC" w:rsidRDefault="009D4A3F" w:rsidP="00D20EDC">
            <w:pPr>
              <w:ind w:left="-108" w:right="-108"/>
              <w:jc w:val="center"/>
            </w:pPr>
            <w:r>
              <w:t>2018 – 2020 роки</w:t>
            </w:r>
          </w:p>
        </w:tc>
        <w:tc>
          <w:tcPr>
            <w:tcW w:w="1559" w:type="dxa"/>
          </w:tcPr>
          <w:p w:rsidR="009D4A3F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50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709" w:type="dxa"/>
          </w:tcPr>
          <w:p w:rsidR="009D4A3F" w:rsidRDefault="009D4A3F" w:rsidP="00D20EDC">
            <w:pPr>
              <w:jc w:val="center"/>
            </w:pPr>
          </w:p>
        </w:tc>
        <w:tc>
          <w:tcPr>
            <w:tcW w:w="709" w:type="dxa"/>
          </w:tcPr>
          <w:p w:rsidR="009D4A3F" w:rsidRDefault="009D4A3F" w:rsidP="00D20EDC">
            <w:pPr>
              <w:jc w:val="center"/>
            </w:pPr>
          </w:p>
        </w:tc>
      </w:tr>
      <w:tr w:rsidR="009D4A3F" w:rsidRPr="007071C3" w:rsidTr="00D20EDC">
        <w:trPr>
          <w:cantSplit/>
          <w:trHeight w:val="2500"/>
        </w:trPr>
        <w:tc>
          <w:tcPr>
            <w:tcW w:w="540" w:type="dxa"/>
          </w:tcPr>
          <w:p w:rsidR="009D4A3F" w:rsidRDefault="009D4A3F" w:rsidP="00D20EDC">
            <w:pPr>
              <w:jc w:val="center"/>
            </w:pPr>
            <w:r>
              <w:t>20.</w:t>
            </w:r>
          </w:p>
        </w:tc>
        <w:tc>
          <w:tcPr>
            <w:tcW w:w="3998" w:type="dxa"/>
          </w:tcPr>
          <w:p w:rsidR="009D4A3F" w:rsidRDefault="009D4A3F" w:rsidP="00D20EDC">
            <w:pPr>
              <w:jc w:val="both"/>
            </w:pPr>
            <w:r>
              <w:t xml:space="preserve">Здійснювати виховні та профілактичні заходи, спрямовані на збереження життя і здоров'я дітей на період канікул. Забезпечувати супровід організованих перевезень дітей до місць масового відпочинку та у </w:t>
            </w:r>
            <w:proofErr w:type="spellStart"/>
            <w:r>
              <w:t>зворотньому</w:t>
            </w:r>
            <w:proofErr w:type="spellEnd"/>
            <w:r>
              <w:t xml:space="preserve"> напрямку</w:t>
            </w:r>
          </w:p>
        </w:tc>
        <w:tc>
          <w:tcPr>
            <w:tcW w:w="3117" w:type="dxa"/>
          </w:tcPr>
          <w:p w:rsidR="009D4A3F" w:rsidRPr="00070AAC" w:rsidRDefault="009D4A3F" w:rsidP="00D20EDC">
            <w:pPr>
              <w:jc w:val="both"/>
            </w:pPr>
            <w:r w:rsidRPr="00070AAC">
              <w:t>Управління освіти і науки облдержадміністрації, Головне управління Національної</w:t>
            </w:r>
            <w:r>
              <w:t xml:space="preserve"> поліції в Рівненській області, у</w:t>
            </w:r>
            <w:r w:rsidRPr="00070AAC">
              <w:t>правління патрульно</w:t>
            </w:r>
            <w:r>
              <w:t>ї поліції в Рівненській області Департаменту національної поліції, райдержадміністрації, органи місцевого самоврядування</w:t>
            </w:r>
          </w:p>
        </w:tc>
        <w:tc>
          <w:tcPr>
            <w:tcW w:w="1276" w:type="dxa"/>
          </w:tcPr>
          <w:p w:rsidR="009D4A3F" w:rsidRDefault="009D4A3F" w:rsidP="00D20EDC">
            <w:pPr>
              <w:ind w:left="-108" w:right="-108"/>
              <w:jc w:val="center"/>
            </w:pPr>
            <w:r>
              <w:t>2018 – 2020 роки</w:t>
            </w:r>
          </w:p>
        </w:tc>
        <w:tc>
          <w:tcPr>
            <w:tcW w:w="1559" w:type="dxa"/>
          </w:tcPr>
          <w:p w:rsidR="009D4A3F" w:rsidRDefault="009D4A3F" w:rsidP="00D20EDC">
            <w:pPr>
              <w:jc w:val="center"/>
            </w:pPr>
          </w:p>
        </w:tc>
        <w:tc>
          <w:tcPr>
            <w:tcW w:w="1701" w:type="dxa"/>
          </w:tcPr>
          <w:p w:rsidR="009D4A3F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50" w:type="dxa"/>
          </w:tcPr>
          <w:p w:rsidR="009D4A3F" w:rsidRDefault="009D4A3F" w:rsidP="00D20EDC">
            <w:pPr>
              <w:jc w:val="center"/>
            </w:pPr>
          </w:p>
        </w:tc>
        <w:tc>
          <w:tcPr>
            <w:tcW w:w="709" w:type="dxa"/>
          </w:tcPr>
          <w:p w:rsidR="009D4A3F" w:rsidRDefault="009D4A3F" w:rsidP="00D20EDC">
            <w:pPr>
              <w:jc w:val="center"/>
            </w:pPr>
          </w:p>
        </w:tc>
        <w:tc>
          <w:tcPr>
            <w:tcW w:w="709" w:type="dxa"/>
          </w:tcPr>
          <w:p w:rsidR="009D4A3F" w:rsidRDefault="009D4A3F" w:rsidP="00D20EDC">
            <w:pPr>
              <w:jc w:val="center"/>
            </w:pPr>
          </w:p>
        </w:tc>
      </w:tr>
    </w:tbl>
    <w:p w:rsidR="009D4A3F" w:rsidRDefault="009D4A3F" w:rsidP="009D4A3F">
      <w:r>
        <w:br w:type="page"/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42"/>
        <w:gridCol w:w="3004"/>
        <w:gridCol w:w="1276"/>
        <w:gridCol w:w="1815"/>
        <w:gridCol w:w="1701"/>
        <w:gridCol w:w="850"/>
        <w:gridCol w:w="709"/>
        <w:gridCol w:w="709"/>
      </w:tblGrid>
      <w:tr w:rsidR="009D4A3F" w:rsidRPr="00345DF0" w:rsidTr="00D20EDC">
        <w:trPr>
          <w:cantSplit/>
          <w:trHeight w:val="2500"/>
        </w:trPr>
        <w:tc>
          <w:tcPr>
            <w:tcW w:w="540" w:type="dxa"/>
          </w:tcPr>
          <w:p w:rsidR="009D4A3F" w:rsidRDefault="009D4A3F" w:rsidP="00D20EDC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742" w:type="dxa"/>
          </w:tcPr>
          <w:p w:rsidR="009D4A3F" w:rsidRPr="00070AAC" w:rsidRDefault="009D4A3F" w:rsidP="00D20EDC">
            <w:pPr>
              <w:jc w:val="both"/>
            </w:pPr>
            <w:r>
              <w:t>З</w:t>
            </w:r>
            <w:r w:rsidRPr="00070AAC">
              <w:t xml:space="preserve">абезпечення доступності транспортної інфраструктури для </w:t>
            </w:r>
            <w:proofErr w:type="spellStart"/>
            <w:r w:rsidRPr="00070AAC">
              <w:t>маломо</w:t>
            </w:r>
            <w:r>
              <w:t>б</w:t>
            </w:r>
            <w:r w:rsidRPr="00070AAC">
              <w:t>ільних</w:t>
            </w:r>
            <w:proofErr w:type="spellEnd"/>
            <w:r w:rsidRPr="00070AAC">
              <w:t xml:space="preserve"> груп населення</w:t>
            </w:r>
          </w:p>
        </w:tc>
        <w:tc>
          <w:tcPr>
            <w:tcW w:w="3004" w:type="dxa"/>
          </w:tcPr>
          <w:p w:rsidR="009D4A3F" w:rsidRPr="00070AAC" w:rsidRDefault="009D4A3F" w:rsidP="00D20EDC">
            <w:pPr>
              <w:jc w:val="both"/>
            </w:pPr>
            <w:r>
              <w:t>С</w:t>
            </w:r>
            <w:r w:rsidRPr="00070AAC">
              <w:t xml:space="preserve">лужба автомобільних доріг </w:t>
            </w:r>
            <w:r>
              <w:t xml:space="preserve">у Рівненській </w:t>
            </w:r>
            <w:r w:rsidRPr="00070AAC">
              <w:t>області</w:t>
            </w:r>
            <w:r>
              <w:t>,</w:t>
            </w:r>
            <w:r w:rsidRPr="00070AAC">
              <w:t xml:space="preserve"> </w:t>
            </w:r>
            <w:r>
              <w:t>д</w:t>
            </w:r>
            <w:r w:rsidRPr="00070AAC">
              <w:t xml:space="preserve">епартамент </w:t>
            </w:r>
            <w:r>
              <w:t xml:space="preserve">з питань </w:t>
            </w:r>
            <w:r w:rsidRPr="00070AAC">
              <w:t>будівництва</w:t>
            </w:r>
            <w:r>
              <w:t xml:space="preserve"> та</w:t>
            </w:r>
            <w:r w:rsidRPr="00070AAC">
              <w:t xml:space="preserve"> архітектури </w:t>
            </w:r>
            <w:r>
              <w:t>облдержадміністрації, у</w:t>
            </w:r>
            <w:r w:rsidRPr="00070AAC">
              <w:t xml:space="preserve">правління інфраструктури та промисловості облдержадміністрації,  </w:t>
            </w:r>
            <w:r>
              <w:t xml:space="preserve">райдержадміністрації, </w:t>
            </w:r>
            <w:r w:rsidRPr="00070AAC">
              <w:t>органи місцевого самоврядування</w:t>
            </w:r>
            <w:r>
              <w:t xml:space="preserve">, ВСП "Рівненська дирекція залізничних перевезень" </w:t>
            </w:r>
            <w:r>
              <w:br/>
              <w:t>РФ "Львівська залізниця", КТ "Рівне-ПАС", ТзОВ "Управляюча компанія "</w:t>
            </w:r>
            <w:proofErr w:type="spellStart"/>
            <w:r>
              <w:t>Рівнеспецбудінвест</w:t>
            </w:r>
            <w:proofErr w:type="spellEnd"/>
            <w:r>
              <w:t xml:space="preserve">" </w:t>
            </w:r>
          </w:p>
        </w:tc>
        <w:tc>
          <w:tcPr>
            <w:tcW w:w="1276" w:type="dxa"/>
          </w:tcPr>
          <w:p w:rsidR="009D4A3F" w:rsidRPr="00070AAC" w:rsidRDefault="009D4A3F" w:rsidP="00D20EDC">
            <w:pPr>
              <w:ind w:left="-108" w:right="-108"/>
              <w:jc w:val="center"/>
            </w:pPr>
            <w:r>
              <w:t>2018 – 2020 роки</w:t>
            </w:r>
          </w:p>
        </w:tc>
        <w:tc>
          <w:tcPr>
            <w:tcW w:w="1815" w:type="dxa"/>
          </w:tcPr>
          <w:p w:rsidR="009D4A3F" w:rsidRDefault="009D4A3F" w:rsidP="00D20EDC">
            <w:pPr>
              <w:ind w:left="-80" w:right="-108"/>
              <w:jc w:val="center"/>
            </w:pPr>
            <w:r>
              <w:t>Державний, місцеві бюджети,</w:t>
            </w:r>
          </w:p>
          <w:p w:rsidR="009D4A3F" w:rsidRPr="00070AAC" w:rsidRDefault="009D4A3F" w:rsidP="00D20EDC">
            <w:pPr>
              <w:ind w:left="-80"/>
              <w:jc w:val="center"/>
            </w:pPr>
            <w:r>
              <w:t xml:space="preserve"> інші джерела, не заборонені законодавством</w:t>
            </w:r>
          </w:p>
        </w:tc>
        <w:tc>
          <w:tcPr>
            <w:tcW w:w="1701" w:type="dxa"/>
          </w:tcPr>
          <w:p w:rsidR="009D4A3F" w:rsidRPr="00070AAC" w:rsidRDefault="009D4A3F" w:rsidP="00D20EDC">
            <w:pPr>
              <w:jc w:val="center"/>
            </w:pPr>
            <w:r>
              <w:t>В межах кошторисних призначень</w:t>
            </w:r>
          </w:p>
        </w:tc>
        <w:tc>
          <w:tcPr>
            <w:tcW w:w="850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709" w:type="dxa"/>
          </w:tcPr>
          <w:p w:rsidR="009D4A3F" w:rsidRPr="00070AAC" w:rsidRDefault="009D4A3F" w:rsidP="00D20EDC">
            <w:pPr>
              <w:jc w:val="center"/>
            </w:pPr>
          </w:p>
        </w:tc>
        <w:tc>
          <w:tcPr>
            <w:tcW w:w="709" w:type="dxa"/>
          </w:tcPr>
          <w:p w:rsidR="009D4A3F" w:rsidRPr="00070AAC" w:rsidRDefault="009D4A3F" w:rsidP="00D20EDC">
            <w:pPr>
              <w:jc w:val="center"/>
            </w:pPr>
          </w:p>
        </w:tc>
      </w:tr>
    </w:tbl>
    <w:p w:rsidR="009D4A3F" w:rsidRPr="00070AAC" w:rsidRDefault="009D4A3F" w:rsidP="009D4A3F">
      <w:pPr>
        <w:sectPr w:rsidR="009D4A3F" w:rsidRPr="00070AAC" w:rsidSect="00F52C26">
          <w:headerReference w:type="even" r:id="rId8"/>
          <w:pgSz w:w="16838" w:h="11906" w:orient="landscape" w:code="9"/>
          <w:pgMar w:top="1134" w:right="536" w:bottom="360" w:left="1701" w:header="709" w:footer="709" w:gutter="0"/>
          <w:cols w:space="708"/>
          <w:titlePg/>
          <w:docGrid w:linePitch="360"/>
        </w:sectPr>
      </w:pPr>
    </w:p>
    <w:p w:rsidR="007627A6" w:rsidRDefault="007627A6" w:rsidP="007627A6">
      <w:pPr>
        <w:jc w:val="center"/>
        <w:rPr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Додаток 2 до Програми</w:t>
      </w:r>
    </w:p>
    <w:p w:rsidR="007627A6" w:rsidRDefault="007627A6" w:rsidP="007627A6">
      <w:pPr>
        <w:jc w:val="center"/>
        <w:rPr>
          <w:b/>
          <w:sz w:val="28"/>
        </w:rPr>
      </w:pPr>
    </w:p>
    <w:p w:rsidR="007627A6" w:rsidRDefault="007627A6" w:rsidP="007627A6">
      <w:pPr>
        <w:jc w:val="center"/>
        <w:rPr>
          <w:b/>
          <w:sz w:val="28"/>
        </w:rPr>
      </w:pPr>
      <w:r>
        <w:rPr>
          <w:b/>
          <w:sz w:val="28"/>
        </w:rPr>
        <w:t xml:space="preserve">ПАСПОРТ  </w:t>
      </w:r>
    </w:p>
    <w:p w:rsidR="007627A6" w:rsidRDefault="007627A6" w:rsidP="007627A6">
      <w:pPr>
        <w:tabs>
          <w:tab w:val="left" w:pos="5315"/>
        </w:tabs>
        <w:ind w:left="1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Обласної цільової програми підвищення рівня безпеки дорожнього руху</w:t>
      </w:r>
      <w:r>
        <w:rPr>
          <w:b/>
          <w:bCs/>
          <w:sz w:val="28"/>
          <w:szCs w:val="28"/>
        </w:rPr>
        <w:br/>
        <w:t>на період до 2020 року</w:t>
      </w:r>
    </w:p>
    <w:p w:rsidR="007627A6" w:rsidRDefault="007627A6" w:rsidP="007627A6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025"/>
        <w:gridCol w:w="4977"/>
      </w:tblGrid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Ініціатор розроблення Програми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both"/>
            </w:pPr>
            <w:r>
              <w:t>Управління інфраструктури та промисловості облдержадміністрації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both"/>
            </w:pPr>
            <w:r>
              <w:t xml:space="preserve">Розпорядження Кабінету Міністрів України від 28 березня 2018 року № 231-р </w:t>
            </w:r>
            <w:r>
              <w:br/>
              <w:t xml:space="preserve">"Про затвердження плану заходів щодо реалізації Стратегії підвищення рівня безпеки дорожнього руху в Україні на період до </w:t>
            </w:r>
            <w:r>
              <w:br/>
              <w:t>2020 року", постанова Кабінету Міністрів України від 25 травня 2018 № 435 "Про затвердження державної програми підвищення рівня безпеки дорожнього руху в Україні на період до 2020 року"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Розробник Програми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both"/>
            </w:pPr>
            <w:r>
              <w:t>Управління інфраструктури та промисловості облдержадміністрації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Співрозробники Програми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both"/>
            </w:pPr>
            <w:r>
              <w:t>Управління охорони здоров'я облдержадміністрації, управління освіти і науки облдержадміністрації, Головне управління Національної поліції в Рівненській області, управління патрульної поліції в Рівненській області Департаменту патрульної поліції, Служба автомобільних доріг у Рівненській області, Головне управління Державної служби з  надзвичайних ситуацій України у Рівненській області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Відповідальні за виконання Програми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both"/>
            </w:pPr>
            <w:r>
              <w:t>Управління інфраструктури та промисловості облдержадміністрації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br w:type="page"/>
              <w:t>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Учасники Програми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both"/>
            </w:pPr>
            <w:r>
              <w:t xml:space="preserve">Управління інфраструктури та промисловості облдержадміністрації, управління охорони здоров'я облдержадміністрації, Головне управління Національної поліції в Рівненській області, управління патрульної поліції в Рівненській області Департаменту патрульної поліції, Головне управління Державної служби з  надзвичайних ситуацій України у Рівненській області, департамент з питань будівництва та архітектури облдержадміністрації, управління освіти і науки облдержадміністрації, Управління  Укртрансбезпеки у Рівненській області, Служба автомобільних у Рівненській області, комунальний заклад "Обласний центр </w:t>
            </w:r>
            <w:r>
              <w:lastRenderedPageBreak/>
              <w:t>екстреної медичної допомоги та медицини катастроф" Рівненської обласної ради, райдержадміністрації, органи місцевого самоврядування</w:t>
            </w:r>
          </w:p>
        </w:tc>
      </w:tr>
      <w:tr w:rsidR="007627A6" w:rsidTr="007627A6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Термін реалізації Програми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2018 – 2020 роки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rPr>
                <w:sz w:val="16"/>
                <w:szCs w:val="16"/>
              </w:rPr>
            </w:pPr>
            <w:r>
              <w:t>Перелік бюджетів, які беруть участь у виконанні Програми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Державний, обласний, місцеві бюджети, інші джерела, не заборонені законодавством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 xml:space="preserve">Загальний обсяг фінансових ресурсів, необхідних для реалізації Програми, всього (тис. гривень): 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70080,0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9.1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 xml:space="preserve">Державний бюджет всього </w:t>
            </w:r>
          </w:p>
          <w:p w:rsidR="007627A6" w:rsidRDefault="007627A6">
            <w:pPr>
              <w:spacing w:line="276" w:lineRule="auto"/>
            </w:pPr>
            <w:r>
              <w:t>у тому числі: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70000,0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9.1.1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2018 рік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20000,0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9.1.2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2019 рік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25000,0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9.1.3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2020 рік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25000,0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9.2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Обласний бюджет, всього</w:t>
            </w:r>
          </w:p>
          <w:p w:rsidR="007627A6" w:rsidRDefault="007627A6">
            <w:pPr>
              <w:spacing w:line="276" w:lineRule="auto"/>
            </w:pPr>
            <w:r>
              <w:t>у тому числі: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80,0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9.2.1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2018 рік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A6" w:rsidRDefault="007627A6">
            <w:pPr>
              <w:spacing w:line="276" w:lineRule="auto"/>
              <w:jc w:val="center"/>
            </w:pP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9.2.2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2019 рік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40,0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9.2.3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2020 рік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40,0</w:t>
            </w:r>
          </w:p>
        </w:tc>
      </w:tr>
      <w:tr w:rsidR="007627A6" w:rsidTr="00762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9.4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6" w:rsidRDefault="007627A6">
            <w:pPr>
              <w:spacing w:line="276" w:lineRule="auto"/>
            </w:pPr>
            <w:r>
              <w:t>Місцеві бюджети міст, селищ, сіл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6" w:rsidRDefault="007627A6">
            <w:pPr>
              <w:spacing w:line="276" w:lineRule="auto"/>
              <w:jc w:val="center"/>
            </w:pPr>
            <w:r>
              <w:t>В межах кошторисних призначень</w:t>
            </w:r>
          </w:p>
        </w:tc>
      </w:tr>
    </w:tbl>
    <w:p w:rsidR="007627A6" w:rsidRDefault="007627A6" w:rsidP="007627A6">
      <w:pPr>
        <w:jc w:val="center"/>
        <w:rPr>
          <w:szCs w:val="28"/>
        </w:rPr>
      </w:pPr>
    </w:p>
    <w:p w:rsidR="007627A6" w:rsidRDefault="007627A6" w:rsidP="007627A6"/>
    <w:p w:rsidR="000B27F6" w:rsidRDefault="000B27F6" w:rsidP="001500C6">
      <w:pPr>
        <w:rPr>
          <w:sz w:val="22"/>
          <w:szCs w:val="22"/>
        </w:rPr>
      </w:pPr>
    </w:p>
    <w:sectPr w:rsidR="000B27F6" w:rsidSect="00B55012">
      <w:pgSz w:w="11906" w:h="16838"/>
      <w:pgMar w:top="993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1E" w:rsidRDefault="0039081E" w:rsidP="00725ED3">
      <w:r>
        <w:separator/>
      </w:r>
    </w:p>
  </w:endnote>
  <w:endnote w:type="continuationSeparator" w:id="0">
    <w:p w:rsidR="0039081E" w:rsidRDefault="0039081E" w:rsidP="0072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1E" w:rsidRDefault="0039081E" w:rsidP="00725ED3">
      <w:r>
        <w:separator/>
      </w:r>
    </w:p>
  </w:footnote>
  <w:footnote w:type="continuationSeparator" w:id="0">
    <w:p w:rsidR="0039081E" w:rsidRDefault="0039081E" w:rsidP="0072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3F" w:rsidRDefault="009D4A3F" w:rsidP="0069480A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D4A3F" w:rsidRDefault="009D4A3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BC"/>
    <w:multiLevelType w:val="hybridMultilevel"/>
    <w:tmpl w:val="006C9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B0E"/>
    <w:multiLevelType w:val="hybridMultilevel"/>
    <w:tmpl w:val="3D904D08"/>
    <w:lvl w:ilvl="0" w:tplc="0422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8F84755"/>
    <w:multiLevelType w:val="hybridMultilevel"/>
    <w:tmpl w:val="C7849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5D6D"/>
    <w:multiLevelType w:val="hybridMultilevel"/>
    <w:tmpl w:val="D0C22E04"/>
    <w:lvl w:ilvl="0" w:tplc="3542AEF4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5D5"/>
    <w:multiLevelType w:val="hybridMultilevel"/>
    <w:tmpl w:val="9EDC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1654"/>
    <w:multiLevelType w:val="hybridMultilevel"/>
    <w:tmpl w:val="FFD8AA30"/>
    <w:lvl w:ilvl="0" w:tplc="E0D4D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60088B"/>
    <w:multiLevelType w:val="hybridMultilevel"/>
    <w:tmpl w:val="6882C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7C7A"/>
    <w:multiLevelType w:val="hybridMultilevel"/>
    <w:tmpl w:val="54E087C2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92A02"/>
    <w:multiLevelType w:val="hybridMultilevel"/>
    <w:tmpl w:val="757ED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F55C5"/>
    <w:multiLevelType w:val="hybridMultilevel"/>
    <w:tmpl w:val="B664997A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F3CD4"/>
    <w:multiLevelType w:val="hybridMultilevel"/>
    <w:tmpl w:val="C1C8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958A5"/>
    <w:multiLevelType w:val="hybridMultilevel"/>
    <w:tmpl w:val="649C1068"/>
    <w:lvl w:ilvl="0" w:tplc="3542AEF4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BBE61A6"/>
    <w:multiLevelType w:val="hybridMultilevel"/>
    <w:tmpl w:val="CC8A5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4319E"/>
    <w:multiLevelType w:val="hybridMultilevel"/>
    <w:tmpl w:val="62C20900"/>
    <w:lvl w:ilvl="0" w:tplc="AF3C2BC6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F361C"/>
    <w:multiLevelType w:val="hybridMultilevel"/>
    <w:tmpl w:val="FC6A2E4A"/>
    <w:lvl w:ilvl="0" w:tplc="C4522A14">
      <w:start w:val="15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D4E42CC"/>
    <w:multiLevelType w:val="hybridMultilevel"/>
    <w:tmpl w:val="38B269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F23ED"/>
    <w:multiLevelType w:val="hybridMultilevel"/>
    <w:tmpl w:val="FC9CAE9C"/>
    <w:lvl w:ilvl="0" w:tplc="916A0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CA017E"/>
    <w:multiLevelType w:val="hybridMultilevel"/>
    <w:tmpl w:val="B03A5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402CA"/>
    <w:multiLevelType w:val="hybridMultilevel"/>
    <w:tmpl w:val="51C2F264"/>
    <w:lvl w:ilvl="0" w:tplc="C4522A14">
      <w:start w:val="15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1255D92"/>
    <w:multiLevelType w:val="hybridMultilevel"/>
    <w:tmpl w:val="D6A65C68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183B8B"/>
    <w:multiLevelType w:val="hybridMultilevel"/>
    <w:tmpl w:val="70749DAE"/>
    <w:lvl w:ilvl="0" w:tplc="0F4C537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090268"/>
    <w:multiLevelType w:val="hybridMultilevel"/>
    <w:tmpl w:val="D9DA3C78"/>
    <w:lvl w:ilvl="0" w:tplc="7536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A91A4B"/>
    <w:multiLevelType w:val="hybridMultilevel"/>
    <w:tmpl w:val="A5B8F30E"/>
    <w:lvl w:ilvl="0" w:tplc="0422000F">
      <w:start w:val="1"/>
      <w:numFmt w:val="decimal"/>
      <w:lvlText w:val="%1."/>
      <w:lvlJc w:val="left"/>
      <w:pPr>
        <w:ind w:left="743" w:hanging="360"/>
      </w:p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6025385F"/>
    <w:multiLevelType w:val="hybridMultilevel"/>
    <w:tmpl w:val="4E06BC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A513D"/>
    <w:multiLevelType w:val="hybridMultilevel"/>
    <w:tmpl w:val="E286A988"/>
    <w:lvl w:ilvl="0" w:tplc="5686C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921BE0"/>
    <w:multiLevelType w:val="hybridMultilevel"/>
    <w:tmpl w:val="17B858C8"/>
    <w:lvl w:ilvl="0" w:tplc="7E202DD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454B46"/>
    <w:multiLevelType w:val="hybridMultilevel"/>
    <w:tmpl w:val="ACA234EC"/>
    <w:lvl w:ilvl="0" w:tplc="1034ED78">
      <w:start w:val="1"/>
      <w:numFmt w:val="decimal"/>
      <w:lvlText w:val="%1."/>
      <w:lvlJc w:val="left"/>
      <w:pPr>
        <w:tabs>
          <w:tab w:val="num" w:pos="2160"/>
        </w:tabs>
        <w:ind w:left="2160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7">
    <w:nsid w:val="6AFD3A4F"/>
    <w:multiLevelType w:val="hybridMultilevel"/>
    <w:tmpl w:val="4F6C7B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60E9B"/>
    <w:multiLevelType w:val="hybridMultilevel"/>
    <w:tmpl w:val="107CA7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53181"/>
    <w:multiLevelType w:val="hybridMultilevel"/>
    <w:tmpl w:val="D7E02B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70166"/>
    <w:multiLevelType w:val="hybridMultilevel"/>
    <w:tmpl w:val="3D1021E4"/>
    <w:lvl w:ilvl="0" w:tplc="0422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24"/>
  </w:num>
  <w:num w:numId="5">
    <w:abstractNumId w:val="5"/>
  </w:num>
  <w:num w:numId="6">
    <w:abstractNumId w:val="16"/>
  </w:num>
  <w:num w:numId="7">
    <w:abstractNumId w:val="29"/>
  </w:num>
  <w:num w:numId="8">
    <w:abstractNumId w:val="2"/>
  </w:num>
  <w:num w:numId="9">
    <w:abstractNumId w:val="12"/>
  </w:num>
  <w:num w:numId="10">
    <w:abstractNumId w:val="13"/>
  </w:num>
  <w:num w:numId="11">
    <w:abstractNumId w:val="15"/>
  </w:num>
  <w:num w:numId="12">
    <w:abstractNumId w:val="0"/>
  </w:num>
  <w:num w:numId="13">
    <w:abstractNumId w:val="11"/>
  </w:num>
  <w:num w:numId="14">
    <w:abstractNumId w:val="3"/>
  </w:num>
  <w:num w:numId="15">
    <w:abstractNumId w:val="9"/>
  </w:num>
  <w:num w:numId="16">
    <w:abstractNumId w:val="10"/>
  </w:num>
  <w:num w:numId="17">
    <w:abstractNumId w:val="6"/>
  </w:num>
  <w:num w:numId="18">
    <w:abstractNumId w:val="23"/>
  </w:num>
  <w:num w:numId="19">
    <w:abstractNumId w:val="17"/>
  </w:num>
  <w:num w:numId="20">
    <w:abstractNumId w:val="28"/>
  </w:num>
  <w:num w:numId="21">
    <w:abstractNumId w:val="8"/>
  </w:num>
  <w:num w:numId="22">
    <w:abstractNumId w:val="27"/>
  </w:num>
  <w:num w:numId="23">
    <w:abstractNumId w:val="4"/>
  </w:num>
  <w:num w:numId="24">
    <w:abstractNumId w:val="20"/>
  </w:num>
  <w:num w:numId="25">
    <w:abstractNumId w:val="25"/>
  </w:num>
  <w:num w:numId="26">
    <w:abstractNumId w:val="30"/>
  </w:num>
  <w:num w:numId="27">
    <w:abstractNumId w:val="7"/>
  </w:num>
  <w:num w:numId="28">
    <w:abstractNumId w:val="19"/>
  </w:num>
  <w:num w:numId="29">
    <w:abstractNumId w:val="1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93"/>
    <w:rsid w:val="00073E34"/>
    <w:rsid w:val="000B27F6"/>
    <w:rsid w:val="001224A3"/>
    <w:rsid w:val="00126F60"/>
    <w:rsid w:val="001474A0"/>
    <w:rsid w:val="001500C6"/>
    <w:rsid w:val="002D5EEA"/>
    <w:rsid w:val="003728AF"/>
    <w:rsid w:val="0039081E"/>
    <w:rsid w:val="004223D1"/>
    <w:rsid w:val="004B6663"/>
    <w:rsid w:val="00543C46"/>
    <w:rsid w:val="00582CE5"/>
    <w:rsid w:val="00591324"/>
    <w:rsid w:val="005B52C1"/>
    <w:rsid w:val="005C3C9A"/>
    <w:rsid w:val="0065440E"/>
    <w:rsid w:val="006960B5"/>
    <w:rsid w:val="006F75E6"/>
    <w:rsid w:val="007207AC"/>
    <w:rsid w:val="00725ED3"/>
    <w:rsid w:val="00762371"/>
    <w:rsid w:val="007627A6"/>
    <w:rsid w:val="00871C86"/>
    <w:rsid w:val="008755BE"/>
    <w:rsid w:val="009B3577"/>
    <w:rsid w:val="009B5621"/>
    <w:rsid w:val="009D2E1D"/>
    <w:rsid w:val="009D4A3F"/>
    <w:rsid w:val="00A17651"/>
    <w:rsid w:val="00A4264E"/>
    <w:rsid w:val="00A5004E"/>
    <w:rsid w:val="00B016C5"/>
    <w:rsid w:val="00B055A6"/>
    <w:rsid w:val="00B06382"/>
    <w:rsid w:val="00B472DB"/>
    <w:rsid w:val="00B55012"/>
    <w:rsid w:val="00BA4F0A"/>
    <w:rsid w:val="00C068B1"/>
    <w:rsid w:val="00C62D2C"/>
    <w:rsid w:val="00DB7780"/>
    <w:rsid w:val="00E33193"/>
    <w:rsid w:val="00E94229"/>
    <w:rsid w:val="00F7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19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3319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E33193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33193"/>
    <w:pPr>
      <w:keepNext/>
      <w:ind w:left="4500"/>
      <w:jc w:val="right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E331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E331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1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3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31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3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33193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E33193"/>
    <w:pPr>
      <w:jc w:val="center"/>
    </w:pPr>
    <w:rPr>
      <w:sz w:val="36"/>
      <w:szCs w:val="20"/>
    </w:rPr>
  </w:style>
  <w:style w:type="paragraph" w:styleId="a4">
    <w:name w:val="Body Text"/>
    <w:basedOn w:val="a"/>
    <w:link w:val="a5"/>
    <w:rsid w:val="00E33193"/>
    <w:pPr>
      <w:jc w:val="center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E33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33193"/>
    <w:pPr>
      <w:jc w:val="center"/>
    </w:pPr>
    <w:rPr>
      <w:sz w:val="32"/>
      <w:szCs w:val="20"/>
    </w:rPr>
  </w:style>
  <w:style w:type="character" w:customStyle="1" w:styleId="a7">
    <w:name w:val="Підзаголовок Знак"/>
    <w:basedOn w:val="a0"/>
    <w:link w:val="a6"/>
    <w:rsid w:val="00E331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 Indent"/>
    <w:basedOn w:val="a"/>
    <w:link w:val="a9"/>
    <w:semiHidden/>
    <w:rsid w:val="00E33193"/>
    <w:pPr>
      <w:ind w:firstLine="748"/>
      <w:jc w:val="both"/>
    </w:pPr>
    <w:rPr>
      <w:sz w:val="28"/>
      <w:szCs w:val="28"/>
    </w:rPr>
  </w:style>
  <w:style w:type="character" w:customStyle="1" w:styleId="a9">
    <w:name w:val="Основний текст з відступом Знак"/>
    <w:basedOn w:val="a0"/>
    <w:link w:val="a8"/>
    <w:semiHidden/>
    <w:rsid w:val="00E3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E33193"/>
    <w:pPr>
      <w:tabs>
        <w:tab w:val="num" w:pos="0"/>
      </w:tabs>
      <w:ind w:firstLine="935"/>
      <w:jc w:val="both"/>
    </w:pPr>
    <w:rPr>
      <w:sz w:val="28"/>
      <w:szCs w:val="28"/>
    </w:rPr>
  </w:style>
  <w:style w:type="character" w:customStyle="1" w:styleId="22">
    <w:name w:val="Основний текст з відступом 2 Знак"/>
    <w:basedOn w:val="a0"/>
    <w:link w:val="21"/>
    <w:semiHidden/>
    <w:rsid w:val="00E3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E33193"/>
    <w:pPr>
      <w:ind w:firstLine="709"/>
      <w:jc w:val="both"/>
    </w:pPr>
    <w:rPr>
      <w:sz w:val="28"/>
      <w:szCs w:val="28"/>
    </w:rPr>
  </w:style>
  <w:style w:type="character" w:customStyle="1" w:styleId="32">
    <w:name w:val="Основний текст з відступом 3 Знак"/>
    <w:basedOn w:val="a0"/>
    <w:link w:val="31"/>
    <w:semiHidden/>
    <w:rsid w:val="00E3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E3319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semiHidden/>
    <w:rsid w:val="00E3319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E33193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E33193"/>
    <w:pPr>
      <w:tabs>
        <w:tab w:val="center" w:pos="4677"/>
        <w:tab w:val="right" w:pos="9355"/>
      </w:tabs>
    </w:pPr>
    <w:rPr>
      <w:sz w:val="28"/>
      <w:lang w:val="ru-RU"/>
    </w:rPr>
  </w:style>
  <w:style w:type="character" w:customStyle="1" w:styleId="ae">
    <w:name w:val="Верхній колонтитул Знак"/>
    <w:basedOn w:val="a0"/>
    <w:link w:val="ad"/>
    <w:uiPriority w:val="99"/>
    <w:rsid w:val="00E3319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E33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33193"/>
  </w:style>
  <w:style w:type="paragraph" w:styleId="af0">
    <w:name w:val="footer"/>
    <w:basedOn w:val="a"/>
    <w:link w:val="af1"/>
    <w:uiPriority w:val="99"/>
    <w:unhideWhenUsed/>
    <w:rsid w:val="00E33193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E33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6"/>
    <w:link w:val="af3"/>
    <w:uiPriority w:val="99"/>
    <w:qFormat/>
    <w:rsid w:val="00E33193"/>
    <w:pPr>
      <w:suppressAutoHyphens/>
      <w:jc w:val="center"/>
    </w:pPr>
    <w:rPr>
      <w:sz w:val="28"/>
      <w:szCs w:val="20"/>
      <w:lang w:eastAsia="ar-SA"/>
    </w:rPr>
  </w:style>
  <w:style w:type="character" w:customStyle="1" w:styleId="af3">
    <w:name w:val="Назва Знак"/>
    <w:basedOn w:val="a0"/>
    <w:link w:val="af2"/>
    <w:rsid w:val="00E331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No Spacing"/>
    <w:qFormat/>
    <w:rsid w:val="00E3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Normal (Web)"/>
    <w:basedOn w:val="a"/>
    <w:uiPriority w:val="99"/>
    <w:semiHidden/>
    <w:unhideWhenUsed/>
    <w:rsid w:val="00E33193"/>
  </w:style>
  <w:style w:type="table" w:styleId="af6">
    <w:name w:val="Table Grid"/>
    <w:basedOn w:val="a1"/>
    <w:uiPriority w:val="59"/>
    <w:rsid w:val="00E3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ий текст (2)_"/>
    <w:basedOn w:val="a0"/>
    <w:link w:val="24"/>
    <w:rsid w:val="00B47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B472DB"/>
    <w:pPr>
      <w:widowControl w:val="0"/>
      <w:shd w:val="clear" w:color="auto" w:fill="FFFFFF"/>
      <w:spacing w:before="660" w:line="302" w:lineRule="exact"/>
      <w:jc w:val="both"/>
    </w:pPr>
    <w:rPr>
      <w:sz w:val="26"/>
      <w:szCs w:val="26"/>
      <w:lang w:eastAsia="en-US"/>
    </w:rPr>
  </w:style>
  <w:style w:type="character" w:styleId="af7">
    <w:name w:val="page number"/>
    <w:basedOn w:val="a0"/>
    <w:rsid w:val="009D4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19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3319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E33193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33193"/>
    <w:pPr>
      <w:keepNext/>
      <w:ind w:left="4500"/>
      <w:jc w:val="right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E331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E331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1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3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31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3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33193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E33193"/>
    <w:pPr>
      <w:jc w:val="center"/>
    </w:pPr>
    <w:rPr>
      <w:sz w:val="36"/>
      <w:szCs w:val="20"/>
    </w:rPr>
  </w:style>
  <w:style w:type="paragraph" w:styleId="a4">
    <w:name w:val="Body Text"/>
    <w:basedOn w:val="a"/>
    <w:link w:val="a5"/>
    <w:rsid w:val="00E33193"/>
    <w:pPr>
      <w:jc w:val="center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E33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33193"/>
    <w:pPr>
      <w:jc w:val="center"/>
    </w:pPr>
    <w:rPr>
      <w:sz w:val="32"/>
      <w:szCs w:val="20"/>
    </w:rPr>
  </w:style>
  <w:style w:type="character" w:customStyle="1" w:styleId="a7">
    <w:name w:val="Підзаголовок Знак"/>
    <w:basedOn w:val="a0"/>
    <w:link w:val="a6"/>
    <w:rsid w:val="00E331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 Indent"/>
    <w:basedOn w:val="a"/>
    <w:link w:val="a9"/>
    <w:semiHidden/>
    <w:rsid w:val="00E33193"/>
    <w:pPr>
      <w:ind w:firstLine="748"/>
      <w:jc w:val="both"/>
    </w:pPr>
    <w:rPr>
      <w:sz w:val="28"/>
      <w:szCs w:val="28"/>
    </w:rPr>
  </w:style>
  <w:style w:type="character" w:customStyle="1" w:styleId="a9">
    <w:name w:val="Основний текст з відступом Знак"/>
    <w:basedOn w:val="a0"/>
    <w:link w:val="a8"/>
    <w:semiHidden/>
    <w:rsid w:val="00E3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E33193"/>
    <w:pPr>
      <w:tabs>
        <w:tab w:val="num" w:pos="0"/>
      </w:tabs>
      <w:ind w:firstLine="935"/>
      <w:jc w:val="both"/>
    </w:pPr>
    <w:rPr>
      <w:sz w:val="28"/>
      <w:szCs w:val="28"/>
    </w:rPr>
  </w:style>
  <w:style w:type="character" w:customStyle="1" w:styleId="22">
    <w:name w:val="Основний текст з відступом 2 Знак"/>
    <w:basedOn w:val="a0"/>
    <w:link w:val="21"/>
    <w:semiHidden/>
    <w:rsid w:val="00E3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E33193"/>
    <w:pPr>
      <w:ind w:firstLine="709"/>
      <w:jc w:val="both"/>
    </w:pPr>
    <w:rPr>
      <w:sz w:val="28"/>
      <w:szCs w:val="28"/>
    </w:rPr>
  </w:style>
  <w:style w:type="character" w:customStyle="1" w:styleId="32">
    <w:name w:val="Основний текст з відступом 3 Знак"/>
    <w:basedOn w:val="a0"/>
    <w:link w:val="31"/>
    <w:semiHidden/>
    <w:rsid w:val="00E3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E3319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semiHidden/>
    <w:rsid w:val="00E3319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E33193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E33193"/>
    <w:pPr>
      <w:tabs>
        <w:tab w:val="center" w:pos="4677"/>
        <w:tab w:val="right" w:pos="9355"/>
      </w:tabs>
    </w:pPr>
    <w:rPr>
      <w:sz w:val="28"/>
      <w:lang w:val="ru-RU"/>
    </w:rPr>
  </w:style>
  <w:style w:type="character" w:customStyle="1" w:styleId="ae">
    <w:name w:val="Верхній колонтитул Знак"/>
    <w:basedOn w:val="a0"/>
    <w:link w:val="ad"/>
    <w:uiPriority w:val="99"/>
    <w:rsid w:val="00E3319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E33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33193"/>
  </w:style>
  <w:style w:type="paragraph" w:styleId="af0">
    <w:name w:val="footer"/>
    <w:basedOn w:val="a"/>
    <w:link w:val="af1"/>
    <w:uiPriority w:val="99"/>
    <w:unhideWhenUsed/>
    <w:rsid w:val="00E33193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E33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6"/>
    <w:link w:val="af3"/>
    <w:uiPriority w:val="99"/>
    <w:qFormat/>
    <w:rsid w:val="00E33193"/>
    <w:pPr>
      <w:suppressAutoHyphens/>
      <w:jc w:val="center"/>
    </w:pPr>
    <w:rPr>
      <w:sz w:val="28"/>
      <w:szCs w:val="20"/>
      <w:lang w:eastAsia="ar-SA"/>
    </w:rPr>
  </w:style>
  <w:style w:type="character" w:customStyle="1" w:styleId="af3">
    <w:name w:val="Назва Знак"/>
    <w:basedOn w:val="a0"/>
    <w:link w:val="af2"/>
    <w:rsid w:val="00E331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No Spacing"/>
    <w:qFormat/>
    <w:rsid w:val="00E3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Normal (Web)"/>
    <w:basedOn w:val="a"/>
    <w:uiPriority w:val="99"/>
    <w:semiHidden/>
    <w:unhideWhenUsed/>
    <w:rsid w:val="00E33193"/>
  </w:style>
  <w:style w:type="table" w:styleId="af6">
    <w:name w:val="Table Grid"/>
    <w:basedOn w:val="a1"/>
    <w:uiPriority w:val="59"/>
    <w:rsid w:val="00E3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ий текст (2)_"/>
    <w:basedOn w:val="a0"/>
    <w:link w:val="24"/>
    <w:rsid w:val="00B47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B472DB"/>
    <w:pPr>
      <w:widowControl w:val="0"/>
      <w:shd w:val="clear" w:color="auto" w:fill="FFFFFF"/>
      <w:spacing w:before="660" w:line="302" w:lineRule="exact"/>
      <w:jc w:val="both"/>
    </w:pPr>
    <w:rPr>
      <w:sz w:val="26"/>
      <w:szCs w:val="26"/>
      <w:lang w:eastAsia="en-US"/>
    </w:rPr>
  </w:style>
  <w:style w:type="character" w:styleId="af7">
    <w:name w:val="page number"/>
    <w:basedOn w:val="a0"/>
    <w:rsid w:val="009D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10893</Words>
  <Characters>6210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Користувач Windows</cp:lastModifiedBy>
  <cp:revision>10</cp:revision>
  <cp:lastPrinted>2018-12-12T08:51:00Z</cp:lastPrinted>
  <dcterms:created xsi:type="dcterms:W3CDTF">2018-11-05T15:40:00Z</dcterms:created>
  <dcterms:modified xsi:type="dcterms:W3CDTF">2018-12-13T09:26:00Z</dcterms:modified>
</cp:coreProperties>
</file>